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E51E" w14:textId="708BE163" w:rsidR="00647A23" w:rsidRDefault="008B3C75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Blissful Faith</w:t>
      </w:r>
    </w:p>
    <w:p w14:paraId="50DCA263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4E9EC9" w14:textId="090ECCC9" w:rsidR="00242643" w:rsidRDefault="008B3C75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501(c)(3) Nonprofit Organization</w:t>
      </w:r>
    </w:p>
    <w:p w14:paraId="522E514C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F1A700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A09566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904132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21FE86" w14:textId="77777777" w:rsidR="00242643" w:rsidRPr="00DD2074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2E089D" w14:textId="77777777" w:rsidR="00647A23" w:rsidRPr="00DD2074" w:rsidRDefault="00647A23" w:rsidP="0024264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720D2FC5" w14:textId="783CAB32" w:rsidR="004B20D8" w:rsidRPr="00045ABA" w:rsidRDefault="004F1451" w:rsidP="00242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Shelter </w:t>
      </w:r>
      <w:r w:rsidR="00F76761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ith In-House </w:t>
      </w:r>
      <w:r w:rsidR="008F7FB1">
        <w:rPr>
          <w:rFonts w:ascii="Times New Roman" w:hAnsi="Times New Roman" w:cs="Times New Roman"/>
          <w:b/>
          <w:sz w:val="24"/>
          <w:szCs w:val="24"/>
        </w:rPr>
        <w:t>Human Trafficking V</w:t>
      </w:r>
      <w:r>
        <w:rPr>
          <w:rFonts w:ascii="Times New Roman" w:hAnsi="Times New Roman" w:cs="Times New Roman"/>
          <w:b/>
          <w:sz w:val="24"/>
          <w:szCs w:val="24"/>
        </w:rPr>
        <w:t>ictim and Survivor Programs Plan</w:t>
      </w:r>
    </w:p>
    <w:p w14:paraId="7EEE965E" w14:textId="77777777" w:rsidR="00045ABA" w:rsidRDefault="00045ABA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0B9374" w14:textId="77777777" w:rsidR="00B45B13" w:rsidRDefault="00B45B13" w:rsidP="002426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2493FF" w14:textId="77777777" w:rsidR="00242643" w:rsidRDefault="00242643" w:rsidP="002426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4E62B8" w14:textId="77777777" w:rsidR="00242643" w:rsidRDefault="00242643" w:rsidP="002426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2E18D1" w14:textId="77777777" w:rsidR="00242643" w:rsidRDefault="00242643" w:rsidP="002426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06A3BD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C45244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94D4EB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B90986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AF1E77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4A308B54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5DF606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B41C39" w14:textId="77777777" w:rsidR="00242643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AB7A98" w14:textId="77777777" w:rsidR="00242643" w:rsidRPr="00DD2074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8AE26D" w14:textId="7C9DEEA7" w:rsidR="00675C56" w:rsidRDefault="008B3C75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Blissful Faith Board</w:t>
      </w:r>
    </w:p>
    <w:p w14:paraId="5A1D34D5" w14:textId="77777777" w:rsidR="00242643" w:rsidRPr="00DD2074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80A2ED" w14:textId="058D3E1D" w:rsidR="00045ABA" w:rsidRDefault="006A3217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31, 2022</w:t>
      </w:r>
    </w:p>
    <w:p w14:paraId="3AF725E1" w14:textId="77777777" w:rsidR="00242643" w:rsidRPr="00DD2074" w:rsidRDefault="00242643" w:rsidP="00242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750307" w14:textId="77777777" w:rsidR="004B20D8" w:rsidRPr="00DD2074" w:rsidRDefault="004B20D8" w:rsidP="004B20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01F8A9" w14:textId="77777777" w:rsidR="004B20D8" w:rsidRPr="00DD2074" w:rsidRDefault="004B20D8" w:rsidP="004B20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AD526B" w14:textId="77777777" w:rsidR="00242643" w:rsidRDefault="00242643" w:rsidP="004B20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242643" w:rsidSect="00CB19A0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3FC9B4" w14:textId="77777777" w:rsidR="000052D5" w:rsidRPr="00115B34" w:rsidRDefault="004B20D8" w:rsidP="00115B3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34">
        <w:rPr>
          <w:rFonts w:ascii="Times New Roman" w:hAnsi="Times New Roman" w:cs="Times New Roman"/>
          <w:b/>
          <w:sz w:val="24"/>
          <w:szCs w:val="24"/>
        </w:rPr>
        <w:lastRenderedPageBreak/>
        <w:t>Contents</w:t>
      </w:r>
    </w:p>
    <w:p w14:paraId="4E2A01BD" w14:textId="77777777" w:rsidR="004B20D8" w:rsidRPr="00DD2074" w:rsidRDefault="00115B34" w:rsidP="00647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Introduction………………………………………………………………………………</w:t>
      </w:r>
      <w:r w:rsidR="00647A23" w:rsidRPr="00D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C919989" w14:textId="77777777" w:rsidR="00647A23" w:rsidRPr="00DD2074" w:rsidRDefault="00647A23" w:rsidP="00647A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BBE97F" w14:textId="75C8282F" w:rsidR="00675C56" w:rsidRPr="00DD2074" w:rsidRDefault="00997FB5" w:rsidP="00647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Overview and Rationale</w:t>
      </w:r>
      <w:r w:rsidR="00115B34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28298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BF986FA" w14:textId="77777777" w:rsidR="00647A23" w:rsidRPr="00DD2074" w:rsidRDefault="00647A23" w:rsidP="00647A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BBF67E" w14:textId="78B7E529" w:rsidR="00647A23" w:rsidRPr="00DD2074" w:rsidRDefault="00997FB5" w:rsidP="00395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Relevance</w:t>
      </w:r>
      <w:r w:rsidR="00647A23" w:rsidRPr="00DD2074">
        <w:rPr>
          <w:rFonts w:ascii="Times New Roman" w:hAnsi="Times New Roman" w:cs="Times New Roman"/>
          <w:sz w:val="24"/>
          <w:szCs w:val="24"/>
        </w:rPr>
        <w:t xml:space="preserve"> </w:t>
      </w:r>
      <w:r w:rsidR="00282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953E1">
        <w:rPr>
          <w:rFonts w:ascii="Times New Roman" w:hAnsi="Times New Roman" w:cs="Times New Roman"/>
          <w:sz w:val="24"/>
          <w:szCs w:val="24"/>
        </w:rPr>
        <w:t>………</w:t>
      </w:r>
      <w:r w:rsidR="00647A23" w:rsidRPr="00DD2074">
        <w:rPr>
          <w:rFonts w:ascii="Times New Roman" w:hAnsi="Times New Roman" w:cs="Times New Roman"/>
          <w:sz w:val="24"/>
          <w:szCs w:val="24"/>
        </w:rPr>
        <w:t xml:space="preserve">  </w:t>
      </w:r>
      <w:r w:rsidR="00282980">
        <w:rPr>
          <w:rFonts w:ascii="Times New Roman" w:hAnsi="Times New Roman" w:cs="Times New Roman"/>
          <w:sz w:val="24"/>
          <w:szCs w:val="24"/>
        </w:rPr>
        <w:t>3</w:t>
      </w:r>
    </w:p>
    <w:p w14:paraId="1BEC192A" w14:textId="77777777" w:rsidR="00647A23" w:rsidRPr="00DD2074" w:rsidRDefault="00647A23" w:rsidP="00647A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8E2E7C" w14:textId="2C2B026F" w:rsidR="00647A23" w:rsidRPr="00DD2074" w:rsidRDefault="00997FB5" w:rsidP="001A14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</w:t>
      </w:r>
      <w:r w:rsidR="003953E1">
        <w:rPr>
          <w:rFonts w:ascii="Times New Roman" w:hAnsi="Times New Roman" w:cs="Times New Roman"/>
          <w:sz w:val="24"/>
          <w:szCs w:val="24"/>
        </w:rPr>
        <w:t>Relevance ...</w:t>
      </w:r>
      <w:r w:rsidR="00282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953E1">
        <w:rPr>
          <w:rFonts w:ascii="Times New Roman" w:hAnsi="Times New Roman" w:cs="Times New Roman"/>
          <w:sz w:val="24"/>
          <w:szCs w:val="24"/>
        </w:rPr>
        <w:t>………</w:t>
      </w:r>
      <w:r w:rsidR="00647A23" w:rsidRPr="00DD2074">
        <w:rPr>
          <w:rFonts w:ascii="Times New Roman" w:hAnsi="Times New Roman" w:cs="Times New Roman"/>
          <w:sz w:val="24"/>
          <w:szCs w:val="24"/>
        </w:rPr>
        <w:t xml:space="preserve"> </w:t>
      </w:r>
      <w:r w:rsidR="00282980">
        <w:rPr>
          <w:rFonts w:ascii="Times New Roman" w:hAnsi="Times New Roman" w:cs="Times New Roman"/>
          <w:sz w:val="24"/>
          <w:szCs w:val="24"/>
        </w:rPr>
        <w:t>7</w:t>
      </w:r>
    </w:p>
    <w:p w14:paraId="289A16CD" w14:textId="77777777" w:rsidR="00647A23" w:rsidRPr="00DD2074" w:rsidRDefault="00647A23" w:rsidP="00647A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28A1A4" w14:textId="6EDE4466" w:rsidR="007B6BD6" w:rsidRDefault="007B6BD6" w:rsidP="004767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Relevance ……………………………………………………</w:t>
      </w:r>
      <w:r w:rsidR="003953E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29CDE76C" w14:textId="77777777" w:rsidR="007B6BD6" w:rsidRPr="007B6BD6" w:rsidRDefault="007B6BD6" w:rsidP="007B6B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0E43F8" w14:textId="4FB14BCC" w:rsidR="007B6BD6" w:rsidRDefault="007B6BD6" w:rsidP="00115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Human-Environment Interaction Relevance ……………………………</w:t>
      </w:r>
      <w:r w:rsidR="003953E1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3E52244F" w14:textId="77777777" w:rsidR="007B6BD6" w:rsidRPr="007B6BD6" w:rsidRDefault="007B6BD6" w:rsidP="007B6B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FB55EB" w14:textId="5A6A2BEA" w:rsidR="007B6BD6" w:rsidRDefault="007B6BD6" w:rsidP="00115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………………………………………………………………</w:t>
      </w:r>
      <w:r w:rsidR="003953E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771C1007" w14:textId="77777777" w:rsidR="007B6BD6" w:rsidRPr="007B6BD6" w:rsidRDefault="007B6BD6" w:rsidP="007B6B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7E42F" w14:textId="2FE98929" w:rsidR="007B6BD6" w:rsidRDefault="007B6BD6" w:rsidP="00115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Summary………………………………</w:t>
      </w:r>
      <w:r w:rsidR="003953E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953E1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8</w:t>
      </w:r>
      <w:r w:rsidR="00115B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9A0DC" w14:textId="77777777" w:rsidR="007B6BD6" w:rsidRPr="007B6BD6" w:rsidRDefault="007B6BD6" w:rsidP="007B6B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3F4577" w14:textId="1100D181" w:rsidR="00115B34" w:rsidRDefault="007B6BD6" w:rsidP="00115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 ……………………………………………………………………</w:t>
      </w:r>
      <w:r w:rsidR="003953E1">
        <w:rPr>
          <w:rFonts w:ascii="Times New Roman" w:hAnsi="Times New Roman" w:cs="Times New Roman"/>
          <w:sz w:val="24"/>
          <w:szCs w:val="24"/>
        </w:rPr>
        <w:t>……</w:t>
      </w:r>
      <w:r w:rsidR="00DF012D">
        <w:rPr>
          <w:rFonts w:ascii="Times New Roman" w:hAnsi="Times New Roman" w:cs="Times New Roman"/>
          <w:sz w:val="24"/>
          <w:szCs w:val="24"/>
        </w:rPr>
        <w:t>….</w:t>
      </w:r>
      <w:r w:rsidR="008B3C75">
        <w:rPr>
          <w:rFonts w:ascii="Times New Roman" w:hAnsi="Times New Roman" w:cs="Times New Roman"/>
          <w:sz w:val="24"/>
          <w:szCs w:val="24"/>
        </w:rPr>
        <w:t xml:space="preserve">  </w:t>
      </w:r>
      <w:r w:rsidR="00115B34">
        <w:rPr>
          <w:rFonts w:ascii="Times New Roman" w:hAnsi="Times New Roman" w:cs="Times New Roman"/>
          <w:sz w:val="24"/>
          <w:szCs w:val="24"/>
        </w:rPr>
        <w:t>8</w:t>
      </w:r>
    </w:p>
    <w:p w14:paraId="3A698273" w14:textId="5EA560E5" w:rsidR="007B6BD6" w:rsidRPr="007B6BD6" w:rsidRDefault="007B6BD6" w:rsidP="007B6BD6">
      <w:pPr>
        <w:rPr>
          <w:rFonts w:ascii="Times New Roman" w:hAnsi="Times New Roman" w:cs="Times New Roman"/>
          <w:sz w:val="24"/>
          <w:szCs w:val="24"/>
        </w:rPr>
        <w:sectPr w:rsidR="007B6BD6" w:rsidRPr="007B6BD6" w:rsidSect="00CB19A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BE56A8" w14:textId="77777777" w:rsidR="00675C56" w:rsidRPr="00DD2074" w:rsidRDefault="00DD2074" w:rsidP="009C105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675C56" w:rsidRPr="00DD2074">
        <w:rPr>
          <w:rFonts w:ascii="Times New Roman" w:hAnsi="Times New Roman" w:cs="Times New Roman"/>
          <w:b/>
          <w:sz w:val="24"/>
          <w:szCs w:val="24"/>
        </w:rPr>
        <w:t>ntroduction</w:t>
      </w:r>
    </w:p>
    <w:p w14:paraId="6F6D9B76" w14:textId="1DEB6729" w:rsidR="00495DF2" w:rsidRDefault="006A3217" w:rsidP="00495DF2">
      <w:pPr>
        <w:keepNext/>
        <w:spacing w:after="0" w:line="480" w:lineRule="auto"/>
        <w:ind w:firstLine="720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In this paper, </w:t>
      </w:r>
      <w:r w:rsidR="008B3C75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EE026C">
        <w:rPr>
          <w:rFonts w:ascii="Times New Roman" w:hAnsi="Times New Roman" w:cs="Times New Roman"/>
          <w:sz w:val="24"/>
          <w:szCs w:val="24"/>
        </w:rPr>
        <w:t xml:space="preserve">explain how providing </w:t>
      </w:r>
      <w:r w:rsidR="0082603D">
        <w:rPr>
          <w:rFonts w:ascii="Times New Roman" w:hAnsi="Times New Roman" w:cs="Times New Roman"/>
          <w:sz w:val="24"/>
          <w:szCs w:val="24"/>
        </w:rPr>
        <w:t>a shelter</w:t>
      </w:r>
      <w:r w:rsidR="00B667CE">
        <w:rPr>
          <w:rFonts w:ascii="Times New Roman" w:hAnsi="Times New Roman" w:cs="Times New Roman"/>
          <w:sz w:val="24"/>
          <w:szCs w:val="24"/>
        </w:rPr>
        <w:t xml:space="preserve"> with multiple in-house services (i.e., victim </w:t>
      </w:r>
      <w:r w:rsidR="00E912C0">
        <w:rPr>
          <w:rFonts w:ascii="Times New Roman" w:hAnsi="Times New Roman" w:cs="Times New Roman"/>
          <w:sz w:val="24"/>
          <w:szCs w:val="24"/>
        </w:rPr>
        <w:t xml:space="preserve">and survivor reintegration programs) </w:t>
      </w:r>
      <w:r w:rsidR="0082603D">
        <w:rPr>
          <w:rFonts w:ascii="Times New Roman" w:hAnsi="Times New Roman" w:cs="Times New Roman"/>
          <w:sz w:val="24"/>
          <w:szCs w:val="24"/>
        </w:rPr>
        <w:t xml:space="preserve">for </w:t>
      </w:r>
      <w:r w:rsidR="00D8039A">
        <w:rPr>
          <w:rFonts w:ascii="Times New Roman" w:hAnsi="Times New Roman" w:cs="Times New Roman"/>
          <w:sz w:val="24"/>
          <w:szCs w:val="24"/>
        </w:rPr>
        <w:t xml:space="preserve">demographics </w:t>
      </w:r>
      <w:r w:rsidR="00B667CE">
        <w:rPr>
          <w:rFonts w:ascii="Times New Roman" w:hAnsi="Times New Roman" w:cs="Times New Roman"/>
          <w:sz w:val="24"/>
          <w:szCs w:val="24"/>
        </w:rPr>
        <w:t>at-risk for exploitation</w:t>
      </w:r>
      <w:r w:rsidR="0082603D">
        <w:rPr>
          <w:rFonts w:ascii="Times New Roman" w:hAnsi="Times New Roman" w:cs="Times New Roman"/>
          <w:sz w:val="24"/>
          <w:szCs w:val="24"/>
        </w:rPr>
        <w:t xml:space="preserve"> </w:t>
      </w:r>
      <w:r w:rsidR="00D8039A">
        <w:rPr>
          <w:rFonts w:ascii="Times New Roman" w:hAnsi="Times New Roman" w:cs="Times New Roman"/>
          <w:sz w:val="24"/>
          <w:szCs w:val="24"/>
        </w:rPr>
        <w:t xml:space="preserve">(i.e., human trafficking) </w:t>
      </w:r>
      <w:r w:rsidR="0082603D">
        <w:rPr>
          <w:rFonts w:ascii="Times New Roman" w:hAnsi="Times New Roman" w:cs="Times New Roman"/>
          <w:sz w:val="24"/>
          <w:szCs w:val="24"/>
        </w:rPr>
        <w:t>in Anchorage, Alaska</w:t>
      </w:r>
      <w:r w:rsidR="00E13A37">
        <w:rPr>
          <w:rFonts w:ascii="Times New Roman" w:hAnsi="Times New Roman" w:cs="Times New Roman"/>
          <w:sz w:val="24"/>
          <w:szCs w:val="24"/>
        </w:rPr>
        <w:t xml:space="preserve"> </w:t>
      </w:r>
      <w:r w:rsidR="008B3C75">
        <w:rPr>
          <w:rFonts w:ascii="Times New Roman" w:hAnsi="Times New Roman" w:cs="Times New Roman"/>
          <w:sz w:val="24"/>
          <w:szCs w:val="24"/>
        </w:rPr>
        <w:t xml:space="preserve">or Eagle River, Alaska </w:t>
      </w:r>
      <w:r w:rsidR="00E13A37">
        <w:rPr>
          <w:rFonts w:ascii="Times New Roman" w:hAnsi="Times New Roman" w:cs="Times New Roman"/>
          <w:sz w:val="24"/>
          <w:szCs w:val="24"/>
        </w:rPr>
        <w:t>will serve several people</w:t>
      </w:r>
      <w:r w:rsidR="00D8039A">
        <w:rPr>
          <w:rFonts w:ascii="Times New Roman" w:hAnsi="Times New Roman" w:cs="Times New Roman"/>
          <w:sz w:val="24"/>
          <w:szCs w:val="24"/>
        </w:rPr>
        <w:t>s</w:t>
      </w:r>
      <w:r w:rsidR="00E13A37">
        <w:rPr>
          <w:rFonts w:ascii="Times New Roman" w:hAnsi="Times New Roman" w:cs="Times New Roman"/>
          <w:sz w:val="24"/>
          <w:szCs w:val="24"/>
        </w:rPr>
        <w:t xml:space="preserve"> groups across different ethnicities</w:t>
      </w:r>
      <w:r w:rsidR="003541E9">
        <w:rPr>
          <w:rFonts w:ascii="Times New Roman" w:hAnsi="Times New Roman" w:cs="Times New Roman"/>
          <w:sz w:val="24"/>
          <w:szCs w:val="24"/>
        </w:rPr>
        <w:t xml:space="preserve"> with the end goal being self-sufficiency</w:t>
      </w:r>
      <w:r w:rsidR="00BD5401">
        <w:rPr>
          <w:rFonts w:ascii="Times New Roman" w:hAnsi="Times New Roman" w:cs="Times New Roman"/>
          <w:sz w:val="24"/>
          <w:szCs w:val="24"/>
        </w:rPr>
        <w:t xml:space="preserve"> of victims and survivors. </w:t>
      </w:r>
      <w:r w:rsidR="00D8039A">
        <w:rPr>
          <w:rFonts w:ascii="Times New Roman" w:hAnsi="Times New Roman" w:cs="Times New Roman"/>
          <w:sz w:val="24"/>
          <w:szCs w:val="24"/>
        </w:rPr>
        <w:t xml:space="preserve"> </w:t>
      </w:r>
      <w:r w:rsidR="00DD2074" w:rsidRPr="00DD2074">
        <w:rPr>
          <w:rFonts w:ascii="Times New Roman" w:hAnsi="Times New Roman" w:cs="Times New Roman"/>
          <w:sz w:val="24"/>
          <w:szCs w:val="24"/>
        </w:rPr>
        <w:t>Christian approach</w:t>
      </w:r>
      <w:r w:rsidR="00C57DB3">
        <w:rPr>
          <w:rFonts w:ascii="Times New Roman" w:hAnsi="Times New Roman" w:cs="Times New Roman"/>
          <w:sz w:val="24"/>
          <w:szCs w:val="24"/>
        </w:rPr>
        <w:t>es</w:t>
      </w:r>
      <w:r w:rsidR="00DD2074" w:rsidRPr="00DD2074">
        <w:rPr>
          <w:rFonts w:ascii="Times New Roman" w:hAnsi="Times New Roman" w:cs="Times New Roman"/>
          <w:sz w:val="24"/>
          <w:szCs w:val="24"/>
        </w:rPr>
        <w:t xml:space="preserve"> to this issue </w:t>
      </w:r>
      <w:r w:rsidR="00C57DB3">
        <w:rPr>
          <w:rFonts w:ascii="Times New Roman" w:hAnsi="Times New Roman" w:cs="Times New Roman"/>
          <w:sz w:val="24"/>
          <w:szCs w:val="24"/>
        </w:rPr>
        <w:t xml:space="preserve">include </w:t>
      </w:r>
      <w:r w:rsidR="005329BF">
        <w:rPr>
          <w:rFonts w:ascii="Times New Roman" w:hAnsi="Times New Roman" w:cs="Times New Roman"/>
          <w:sz w:val="24"/>
          <w:szCs w:val="24"/>
        </w:rPr>
        <w:t xml:space="preserve">cross-cultural </w:t>
      </w:r>
      <w:r w:rsidR="00D8039A">
        <w:rPr>
          <w:rFonts w:ascii="Times New Roman" w:hAnsi="Times New Roman" w:cs="Times New Roman"/>
          <w:sz w:val="24"/>
          <w:szCs w:val="24"/>
        </w:rPr>
        <w:t xml:space="preserve">servanthood </w:t>
      </w:r>
      <w:r w:rsidR="005329BF">
        <w:rPr>
          <w:rFonts w:ascii="Times New Roman" w:hAnsi="Times New Roman" w:cs="Times New Roman"/>
          <w:sz w:val="24"/>
          <w:szCs w:val="24"/>
        </w:rPr>
        <w:t xml:space="preserve">evangelism, </w:t>
      </w:r>
      <w:r w:rsidR="00C57DB3">
        <w:rPr>
          <w:rFonts w:ascii="Times New Roman" w:hAnsi="Times New Roman" w:cs="Times New Roman"/>
          <w:sz w:val="24"/>
          <w:szCs w:val="24"/>
        </w:rPr>
        <w:t>prayer, good stewardship</w:t>
      </w:r>
      <w:r w:rsidR="00D8039A">
        <w:rPr>
          <w:rFonts w:ascii="Times New Roman" w:hAnsi="Times New Roman" w:cs="Times New Roman"/>
          <w:sz w:val="24"/>
          <w:szCs w:val="24"/>
        </w:rPr>
        <w:t xml:space="preserve"> of resources</w:t>
      </w:r>
      <w:r w:rsidR="00C57DB3">
        <w:rPr>
          <w:rFonts w:ascii="Times New Roman" w:hAnsi="Times New Roman" w:cs="Times New Roman"/>
          <w:sz w:val="24"/>
          <w:szCs w:val="24"/>
        </w:rPr>
        <w:t>, and ethical management.</w:t>
      </w:r>
      <w:r w:rsidR="005329BF">
        <w:rPr>
          <w:rFonts w:ascii="Times New Roman" w:hAnsi="Times New Roman" w:cs="Times New Roman"/>
          <w:sz w:val="24"/>
          <w:szCs w:val="24"/>
        </w:rPr>
        <w:t xml:space="preserve"> </w:t>
      </w:r>
      <w:r w:rsidR="00DD2074" w:rsidRPr="00DD2074">
        <w:rPr>
          <w:rFonts w:ascii="Times New Roman" w:hAnsi="Times New Roman" w:cs="Times New Roman"/>
          <w:sz w:val="24"/>
          <w:szCs w:val="24"/>
        </w:rPr>
        <w:t xml:space="preserve"> </w:t>
      </w:r>
      <w:r w:rsidR="003607D8">
        <w:rPr>
          <w:rFonts w:ascii="Times New Roman" w:hAnsi="Times New Roman" w:cs="Times New Roman"/>
          <w:sz w:val="24"/>
          <w:szCs w:val="24"/>
        </w:rPr>
        <w:t>The main themes of geography (location, place, region, movement, and human-environment interaction) will b</w:t>
      </w:r>
      <w:r w:rsidR="00E5658A">
        <w:rPr>
          <w:rFonts w:ascii="Times New Roman" w:hAnsi="Times New Roman" w:cs="Times New Roman"/>
          <w:sz w:val="24"/>
          <w:szCs w:val="24"/>
        </w:rPr>
        <w:t xml:space="preserve">e used to explain the </w:t>
      </w:r>
      <w:r w:rsidR="003607D8">
        <w:rPr>
          <w:rFonts w:ascii="Times New Roman" w:hAnsi="Times New Roman" w:cs="Times New Roman"/>
          <w:sz w:val="24"/>
          <w:szCs w:val="24"/>
        </w:rPr>
        <w:t>previously listed Christian approache</w:t>
      </w:r>
      <w:r w:rsidR="008B54B1">
        <w:rPr>
          <w:rFonts w:ascii="Times New Roman" w:hAnsi="Times New Roman" w:cs="Times New Roman"/>
          <w:sz w:val="24"/>
          <w:szCs w:val="24"/>
        </w:rPr>
        <w:t>s</w:t>
      </w:r>
      <w:r w:rsidR="00E5658A">
        <w:rPr>
          <w:rFonts w:ascii="Times New Roman" w:hAnsi="Times New Roman" w:cs="Times New Roman"/>
          <w:sz w:val="24"/>
          <w:szCs w:val="24"/>
        </w:rPr>
        <w:t xml:space="preserve"> </w:t>
      </w:r>
      <w:r w:rsidR="008B54B1">
        <w:rPr>
          <w:rFonts w:ascii="Times New Roman" w:hAnsi="Times New Roman" w:cs="Times New Roman"/>
          <w:sz w:val="24"/>
          <w:szCs w:val="24"/>
        </w:rPr>
        <w:t xml:space="preserve">to form a </w:t>
      </w:r>
      <w:r w:rsidR="00E5658A">
        <w:rPr>
          <w:rFonts w:ascii="Times New Roman" w:hAnsi="Times New Roman" w:cs="Times New Roman"/>
          <w:sz w:val="24"/>
          <w:szCs w:val="24"/>
        </w:rPr>
        <w:t>proposal</w:t>
      </w:r>
      <w:r w:rsidR="00DD2074" w:rsidRPr="00DD2074">
        <w:rPr>
          <w:rFonts w:ascii="Times New Roman" w:hAnsi="Times New Roman" w:cs="Times New Roman"/>
          <w:sz w:val="24"/>
          <w:szCs w:val="24"/>
        </w:rPr>
        <w:t>.</w:t>
      </w:r>
      <w:r w:rsidR="001A3C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872FE6" wp14:editId="411C759A">
            <wp:extent cx="5943600" cy="4293870"/>
            <wp:effectExtent l="0" t="0" r="0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ACBF" w14:textId="52CA7D77" w:rsidR="00FD6DE9" w:rsidRPr="00B07935" w:rsidRDefault="00495DF2" w:rsidP="00495DF2">
      <w:pPr>
        <w:pStyle w:val="Caption"/>
        <w:rPr>
          <w:sz w:val="15"/>
          <w:szCs w:val="15"/>
        </w:rPr>
      </w:pPr>
      <w:r w:rsidRPr="00F76761">
        <w:rPr>
          <w:color w:val="000000" w:themeColor="text1"/>
          <w:sz w:val="15"/>
          <w:szCs w:val="15"/>
        </w:rPr>
        <w:t xml:space="preserve">Figure 1. Credit: GIS Online (2022). Anchorage 2040 Land Use Plan [Map]. Anchorage Municipality GIS </w:t>
      </w:r>
      <w:r w:rsidR="00B07935" w:rsidRPr="00F76761">
        <w:rPr>
          <w:color w:val="000000" w:themeColor="text1"/>
          <w:sz w:val="15"/>
          <w:szCs w:val="15"/>
        </w:rPr>
        <w:t>Online</w:t>
      </w:r>
      <w:r w:rsidR="00B07935" w:rsidRPr="00B07935">
        <w:rPr>
          <w:sz w:val="15"/>
          <w:szCs w:val="15"/>
        </w:rPr>
        <w:t xml:space="preserve">. </w:t>
      </w:r>
      <w:hyperlink r:id="rId14" w:history="1">
        <w:r w:rsidR="00B07935" w:rsidRPr="00B07935">
          <w:rPr>
            <w:rStyle w:val="Hyperlink"/>
            <w:sz w:val="15"/>
            <w:szCs w:val="15"/>
          </w:rPr>
          <w:t>https://utility.arcgisonline.com/arcgis/rest/directories/arcgisoutput/Utilities/PrintingTools_GPServer/x_____xV1rsjjnow-OX5TQJ45zMbQ..x_____x_ag</w:t>
        </w:r>
      </w:hyperlink>
    </w:p>
    <w:p w14:paraId="4FF6CF3F" w14:textId="77777777" w:rsidR="00B07935" w:rsidRPr="00B07935" w:rsidRDefault="00B07935" w:rsidP="00B07935"/>
    <w:p w14:paraId="0B8AF561" w14:textId="5DCC5E18" w:rsidR="00D74AD8" w:rsidRPr="00DD2074" w:rsidRDefault="00845F66" w:rsidP="009C105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General Overview and Rationale</w:t>
      </w:r>
    </w:p>
    <w:p w14:paraId="71CDBD31" w14:textId="3DDF67CC" w:rsidR="00504A2A" w:rsidRDefault="006102BB" w:rsidP="006102B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Anchorage, Alaska, is the epicenter for human trafficking in the United States with avenues including forced labor and the sex trade.  </w:t>
      </w:r>
      <w:r w:rsidR="001B1090">
        <w:rPr>
          <w:rFonts w:ascii="Times New Roman" w:hAnsi="Times New Roman" w:cs="Times New Roman"/>
          <w:sz w:val="24"/>
          <w:szCs w:val="24"/>
        </w:rPr>
        <w:t xml:space="preserve">A database </w:t>
      </w:r>
      <w:r w:rsidR="008F7FB1">
        <w:rPr>
          <w:rFonts w:ascii="Times New Roman" w:hAnsi="Times New Roman" w:cs="Times New Roman"/>
          <w:sz w:val="24"/>
          <w:szCs w:val="24"/>
        </w:rPr>
        <w:t xml:space="preserve">released </w:t>
      </w:r>
      <w:r w:rsidR="001B1090">
        <w:rPr>
          <w:rFonts w:ascii="Times New Roman" w:hAnsi="Times New Roman" w:cs="Times New Roman"/>
          <w:sz w:val="24"/>
          <w:szCs w:val="24"/>
        </w:rPr>
        <w:t>from the International Organization on Migration from 2002-2018 consisted of more than 50,0000 cases</w:t>
      </w:r>
      <w:r w:rsidR="008F7FB1">
        <w:rPr>
          <w:rFonts w:ascii="Times New Roman" w:hAnsi="Times New Roman" w:cs="Times New Roman"/>
          <w:sz w:val="24"/>
          <w:szCs w:val="24"/>
        </w:rPr>
        <w:t xml:space="preserve"> of which </w:t>
      </w:r>
      <w:r w:rsidR="001B1090">
        <w:rPr>
          <w:rFonts w:ascii="Times New Roman" w:hAnsi="Times New Roman" w:cs="Times New Roman"/>
          <w:sz w:val="24"/>
          <w:szCs w:val="24"/>
        </w:rPr>
        <w:t xml:space="preserve">27.4% of </w:t>
      </w:r>
      <w:r>
        <w:rPr>
          <w:rFonts w:ascii="Times New Roman" w:hAnsi="Times New Roman" w:cs="Times New Roman"/>
          <w:sz w:val="24"/>
          <w:szCs w:val="24"/>
        </w:rPr>
        <w:t xml:space="preserve">trafficking </w:t>
      </w:r>
      <w:r w:rsidR="001B1090">
        <w:rPr>
          <w:rFonts w:ascii="Times New Roman" w:hAnsi="Times New Roman" w:cs="Times New Roman"/>
          <w:sz w:val="24"/>
          <w:szCs w:val="24"/>
        </w:rPr>
        <w:t xml:space="preserve">victims were </w:t>
      </w:r>
      <w:r w:rsidR="00B24AEA">
        <w:rPr>
          <w:rFonts w:ascii="Times New Roman" w:hAnsi="Times New Roman" w:cs="Times New Roman"/>
          <w:sz w:val="24"/>
          <w:szCs w:val="24"/>
        </w:rPr>
        <w:t>17 years old</w:t>
      </w:r>
      <w:r w:rsidR="001B1090">
        <w:rPr>
          <w:rFonts w:ascii="Times New Roman" w:hAnsi="Times New Roman" w:cs="Times New Roman"/>
          <w:sz w:val="24"/>
          <w:szCs w:val="24"/>
        </w:rPr>
        <w:t xml:space="preserve"> and younger, with almost one-quarter of minors being between the ages of 9 and 17-years-old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D1B">
        <w:rPr>
          <w:rFonts w:ascii="Times New Roman" w:hAnsi="Times New Roman" w:cs="Times New Roman"/>
          <w:sz w:val="24"/>
          <w:szCs w:val="24"/>
        </w:rPr>
        <w:t xml:space="preserve">(Psychiatric Annals, 2021). </w:t>
      </w:r>
    </w:p>
    <w:p w14:paraId="08FAC8E5" w14:textId="25EFFBDF" w:rsidR="001D7300" w:rsidRDefault="007811ED" w:rsidP="00C82F7A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nonprofit programs exist that aid victims of trafficking in </w:t>
      </w:r>
      <w:r w:rsidR="00CB03C4">
        <w:rPr>
          <w:rFonts w:ascii="Times New Roman" w:hAnsi="Times New Roman" w:cs="Times New Roman"/>
          <w:sz w:val="24"/>
          <w:szCs w:val="24"/>
        </w:rPr>
        <w:t>Anchorage</w:t>
      </w:r>
      <w:r>
        <w:rPr>
          <w:rFonts w:ascii="Times New Roman" w:hAnsi="Times New Roman" w:cs="Times New Roman"/>
          <w:sz w:val="24"/>
          <w:szCs w:val="24"/>
        </w:rPr>
        <w:t>. These programs include Covenant House</w:t>
      </w:r>
      <w:r w:rsidR="00FE44A7">
        <w:rPr>
          <w:rFonts w:ascii="Times New Roman" w:hAnsi="Times New Roman" w:cs="Times New Roman"/>
          <w:sz w:val="24"/>
          <w:szCs w:val="24"/>
        </w:rPr>
        <w:t xml:space="preserve"> (</w:t>
      </w:r>
      <w:r w:rsidR="00CB03C4">
        <w:rPr>
          <w:rFonts w:ascii="Times New Roman" w:hAnsi="Times New Roman" w:cs="Times New Roman"/>
          <w:sz w:val="24"/>
          <w:szCs w:val="24"/>
        </w:rPr>
        <w:t xml:space="preserve">housing, shelter services, education and employment, youth enrichment, pastoral ministry, etc.), </w:t>
      </w:r>
      <w:r>
        <w:rPr>
          <w:rFonts w:ascii="Times New Roman" w:hAnsi="Times New Roman" w:cs="Times New Roman"/>
          <w:sz w:val="24"/>
          <w:szCs w:val="24"/>
        </w:rPr>
        <w:t>Priceless (mentorship</w:t>
      </w:r>
      <w:r w:rsidR="00FE44A7">
        <w:rPr>
          <w:rFonts w:ascii="Times New Roman" w:hAnsi="Times New Roman" w:cs="Times New Roman"/>
          <w:sz w:val="24"/>
          <w:szCs w:val="24"/>
        </w:rPr>
        <w:t xml:space="preserve"> and resource connection for sex trafficking victims</w:t>
      </w:r>
      <w:r w:rsidR="00D56A76">
        <w:rPr>
          <w:rFonts w:ascii="Times New Roman" w:hAnsi="Times New Roman" w:cs="Times New Roman"/>
          <w:sz w:val="24"/>
          <w:szCs w:val="24"/>
        </w:rPr>
        <w:t xml:space="preserve">, </w:t>
      </w:r>
      <w:r w:rsidR="00FE44A7">
        <w:rPr>
          <w:rFonts w:ascii="Times New Roman" w:hAnsi="Times New Roman" w:cs="Times New Roman"/>
          <w:sz w:val="24"/>
          <w:szCs w:val="24"/>
        </w:rPr>
        <w:t>Engage training to equip those looking to help the marginalized, Cyber Team that provides</w:t>
      </w:r>
      <w:r w:rsidR="00D56A76">
        <w:rPr>
          <w:rFonts w:ascii="Times New Roman" w:hAnsi="Times New Roman" w:cs="Times New Roman"/>
          <w:sz w:val="24"/>
          <w:szCs w:val="24"/>
        </w:rPr>
        <w:t xml:space="preserve"> low-level tracing</w:t>
      </w:r>
      <w:r w:rsidR="00FE44A7">
        <w:rPr>
          <w:rFonts w:ascii="Times New Roman" w:hAnsi="Times New Roman" w:cs="Times New Roman"/>
          <w:sz w:val="24"/>
          <w:szCs w:val="24"/>
        </w:rPr>
        <w:t xml:space="preserve">, etc.), </w:t>
      </w:r>
      <w:r w:rsidR="00CB03C4">
        <w:rPr>
          <w:rFonts w:ascii="Times New Roman" w:hAnsi="Times New Roman" w:cs="Times New Roman"/>
          <w:sz w:val="24"/>
          <w:szCs w:val="24"/>
        </w:rPr>
        <w:t>among others.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C4">
        <w:rPr>
          <w:rFonts w:ascii="Times New Roman" w:hAnsi="Times New Roman" w:cs="Times New Roman"/>
          <w:sz w:val="24"/>
          <w:szCs w:val="24"/>
        </w:rPr>
        <w:t xml:space="preserve">These nonprofits </w:t>
      </w:r>
      <w:r w:rsidR="00972AB7">
        <w:rPr>
          <w:rFonts w:ascii="Times New Roman" w:hAnsi="Times New Roman" w:cs="Times New Roman"/>
          <w:sz w:val="24"/>
          <w:szCs w:val="24"/>
        </w:rPr>
        <w:t>are in</w:t>
      </w:r>
      <w:r w:rsidR="00CB03C4">
        <w:rPr>
          <w:rFonts w:ascii="Times New Roman" w:hAnsi="Times New Roman" w:cs="Times New Roman"/>
          <w:sz w:val="24"/>
          <w:szCs w:val="24"/>
        </w:rPr>
        <w:t xml:space="preserve"> different districts such as Midtown or </w:t>
      </w:r>
      <w:r w:rsidR="00270F00">
        <w:rPr>
          <w:rFonts w:ascii="Times New Roman" w:hAnsi="Times New Roman" w:cs="Times New Roman"/>
          <w:sz w:val="24"/>
          <w:szCs w:val="24"/>
        </w:rPr>
        <w:t>Northeast</w:t>
      </w:r>
      <w:r w:rsidR="00CB03C4">
        <w:rPr>
          <w:rFonts w:ascii="Times New Roman" w:hAnsi="Times New Roman" w:cs="Times New Roman"/>
          <w:sz w:val="24"/>
          <w:szCs w:val="24"/>
        </w:rPr>
        <w:t xml:space="preserve"> Anchorage</w:t>
      </w:r>
      <w:r w:rsidR="006426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5F544" w14:textId="253A5B6E" w:rsidR="00C82F7A" w:rsidRPr="00C82F7A" w:rsidRDefault="0089155A" w:rsidP="00C82F7A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a</w:t>
      </w:r>
      <w:r w:rsidR="00D24EAD">
        <w:rPr>
          <w:rFonts w:ascii="Times New Roman" w:hAnsi="Times New Roman" w:cs="Times New Roman"/>
          <w:sz w:val="24"/>
          <w:szCs w:val="24"/>
        </w:rPr>
        <w:t xml:space="preserve"> shelter that is neither age-limited nor ethnicity-limited and has the capacity for several in-house resources such as employment, </w:t>
      </w:r>
      <w:r w:rsidR="00B257F8">
        <w:rPr>
          <w:rFonts w:ascii="Times New Roman" w:hAnsi="Times New Roman" w:cs="Times New Roman"/>
          <w:sz w:val="24"/>
          <w:szCs w:val="24"/>
        </w:rPr>
        <w:t>advocacy</w:t>
      </w:r>
      <w:r w:rsidR="009D3AC1">
        <w:rPr>
          <w:rFonts w:ascii="Times New Roman" w:hAnsi="Times New Roman" w:cs="Times New Roman"/>
          <w:sz w:val="24"/>
          <w:szCs w:val="24"/>
        </w:rPr>
        <w:t>,</w:t>
      </w:r>
      <w:r w:rsidR="00B257F8">
        <w:rPr>
          <w:rFonts w:ascii="Times New Roman" w:hAnsi="Times New Roman" w:cs="Times New Roman"/>
          <w:sz w:val="24"/>
          <w:szCs w:val="24"/>
        </w:rPr>
        <w:t xml:space="preserve"> and survivor reintegration programs</w:t>
      </w:r>
      <w:r w:rsidR="00D56A76">
        <w:rPr>
          <w:rFonts w:ascii="Times New Roman" w:hAnsi="Times New Roman" w:cs="Times New Roman"/>
          <w:sz w:val="24"/>
          <w:szCs w:val="24"/>
        </w:rPr>
        <w:t xml:space="preserve"> </w:t>
      </w:r>
      <w:r w:rsidR="00DF7685">
        <w:rPr>
          <w:rFonts w:ascii="Times New Roman" w:hAnsi="Times New Roman" w:cs="Times New Roman"/>
          <w:sz w:val="24"/>
          <w:szCs w:val="24"/>
        </w:rPr>
        <w:t>expand</w:t>
      </w:r>
      <w:r w:rsidR="00D24EAD">
        <w:rPr>
          <w:rFonts w:ascii="Times New Roman" w:hAnsi="Times New Roman" w:cs="Times New Roman"/>
          <w:sz w:val="24"/>
          <w:szCs w:val="24"/>
        </w:rPr>
        <w:t xml:space="preserve"> the horizon on trafficking victims serviced</w:t>
      </w:r>
      <w:r w:rsidR="009D3AC1">
        <w:rPr>
          <w:rFonts w:ascii="Times New Roman" w:hAnsi="Times New Roman" w:cs="Times New Roman"/>
          <w:sz w:val="24"/>
          <w:szCs w:val="24"/>
        </w:rPr>
        <w:t xml:space="preserve">, </w:t>
      </w:r>
      <w:r w:rsidR="00FD4155">
        <w:rPr>
          <w:rFonts w:ascii="Times New Roman" w:hAnsi="Times New Roman" w:cs="Times New Roman"/>
          <w:sz w:val="24"/>
          <w:szCs w:val="24"/>
        </w:rPr>
        <w:t>additionally reducing</w:t>
      </w:r>
      <w:r w:rsidR="00D24EAD">
        <w:rPr>
          <w:rFonts w:ascii="Times New Roman" w:hAnsi="Times New Roman" w:cs="Times New Roman"/>
          <w:sz w:val="24"/>
          <w:szCs w:val="24"/>
        </w:rPr>
        <w:t xml:space="preserve"> </w:t>
      </w:r>
      <w:r w:rsidR="00C66BA2">
        <w:rPr>
          <w:rFonts w:ascii="Times New Roman" w:hAnsi="Times New Roman" w:cs="Times New Roman"/>
          <w:sz w:val="24"/>
          <w:szCs w:val="24"/>
        </w:rPr>
        <w:t>transportation,</w:t>
      </w:r>
      <w:r w:rsidR="00D24EAD">
        <w:rPr>
          <w:rFonts w:ascii="Times New Roman" w:hAnsi="Times New Roman" w:cs="Times New Roman"/>
          <w:sz w:val="24"/>
          <w:szCs w:val="24"/>
        </w:rPr>
        <w:t xml:space="preserve"> and allow</w:t>
      </w:r>
      <w:r w:rsidR="009D3AC1">
        <w:rPr>
          <w:rFonts w:ascii="Times New Roman" w:hAnsi="Times New Roman" w:cs="Times New Roman"/>
          <w:sz w:val="24"/>
          <w:szCs w:val="24"/>
        </w:rPr>
        <w:t>ing</w:t>
      </w:r>
      <w:r w:rsidR="00D24EAD">
        <w:rPr>
          <w:rFonts w:ascii="Times New Roman" w:hAnsi="Times New Roman" w:cs="Times New Roman"/>
          <w:sz w:val="24"/>
          <w:szCs w:val="24"/>
        </w:rPr>
        <w:t xml:space="preserve"> for closer spatial relations</w:t>
      </w:r>
      <w:r w:rsidR="007811ED">
        <w:rPr>
          <w:rFonts w:ascii="Times New Roman" w:hAnsi="Times New Roman" w:cs="Times New Roman"/>
          <w:sz w:val="24"/>
          <w:szCs w:val="24"/>
        </w:rPr>
        <w:t xml:space="preserve"> </w:t>
      </w:r>
      <w:r w:rsidR="00644F1B">
        <w:rPr>
          <w:rFonts w:ascii="Times New Roman" w:hAnsi="Times New Roman" w:cs="Times New Roman"/>
          <w:sz w:val="24"/>
          <w:szCs w:val="24"/>
        </w:rPr>
        <w:t xml:space="preserve">through easier </w:t>
      </w:r>
      <w:r w:rsidR="00644F1B" w:rsidRPr="00644F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accessibility</w:t>
      </w:r>
      <w:r w:rsidR="00644F1B">
        <w:rPr>
          <w:rFonts w:ascii="Times New Roman" w:hAnsi="Times New Roman" w:cs="Times New Roman"/>
          <w:sz w:val="24"/>
          <w:szCs w:val="24"/>
        </w:rPr>
        <w:t xml:space="preserve"> </w:t>
      </w:r>
      <w:r w:rsidR="002F4FCB">
        <w:rPr>
          <w:rFonts w:ascii="Times New Roman" w:hAnsi="Times New Roman" w:cs="Times New Roman"/>
          <w:sz w:val="24"/>
          <w:szCs w:val="24"/>
        </w:rPr>
        <w:t>despite</w:t>
      </w:r>
      <w:r w:rsidR="007811ED">
        <w:rPr>
          <w:rFonts w:ascii="Times New Roman" w:hAnsi="Times New Roman" w:cs="Times New Roman"/>
          <w:sz w:val="24"/>
          <w:szCs w:val="24"/>
        </w:rPr>
        <w:t xml:space="preserve"> </w:t>
      </w:r>
      <w:r w:rsidR="007811ED" w:rsidRPr="00A66B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urban sprawl</w:t>
      </w:r>
      <w:r w:rsidR="00972A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1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27377" w14:textId="39A97C50" w:rsidR="005972DA" w:rsidRDefault="005972DA" w:rsidP="00440DD6">
      <w:pPr>
        <w:spacing w:after="0" w:line="480" w:lineRule="auto"/>
        <w:ind w:left="-540" w:hanging="9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994E3B7" w14:textId="49BFAB33" w:rsidR="002127EC" w:rsidRPr="005A2F98" w:rsidRDefault="007811ED" w:rsidP="009C105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 Relevance</w:t>
      </w:r>
    </w:p>
    <w:p w14:paraId="793ACEE6" w14:textId="4B112AE3" w:rsidR="001D7300" w:rsidRDefault="0082711D" w:rsidP="0075180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estimated 288,121 people live in Anchorage </w:t>
      </w:r>
      <w:r w:rsidR="003D7955">
        <w:rPr>
          <w:rFonts w:ascii="Times New Roman" w:hAnsi="Times New Roman" w:cs="Times New Roman"/>
          <w:sz w:val="24"/>
          <w:szCs w:val="24"/>
        </w:rPr>
        <w:t xml:space="preserve">currently.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972AB7">
        <w:rPr>
          <w:rFonts w:ascii="Times New Roman" w:hAnsi="Times New Roman" w:cs="Times New Roman"/>
          <w:sz w:val="24"/>
          <w:szCs w:val="24"/>
        </w:rPr>
        <w:t>this demographic</w:t>
      </w:r>
      <w:r>
        <w:rPr>
          <w:rFonts w:ascii="Times New Roman" w:hAnsi="Times New Roman" w:cs="Times New Roman"/>
          <w:sz w:val="24"/>
          <w:szCs w:val="24"/>
        </w:rPr>
        <w:t xml:space="preserve">, 49% are female, 11.1% are 65 years and over, 24.3% are under 18 years old, and 7.1% are under 5 years old. Ethnic categories include the following: Caucasian (61.2%), multiethnic (11%), Asian (9.8%), Hispanic or Latino (9.4%), American Indian and Alaska Native (7.5%), Black or African </w:t>
      </w:r>
      <w:r>
        <w:rPr>
          <w:rFonts w:ascii="Times New Roman" w:hAnsi="Times New Roman" w:cs="Times New Roman"/>
          <w:sz w:val="24"/>
          <w:szCs w:val="24"/>
        </w:rPr>
        <w:lastRenderedPageBreak/>
        <w:t>American (5.3%), Native Hawaiian and Other Pacific Islander (2.9%)</w:t>
      </w:r>
      <w:r w:rsidR="00C820A4">
        <w:rPr>
          <w:rFonts w:ascii="Times New Roman" w:hAnsi="Times New Roman" w:cs="Times New Roman"/>
          <w:sz w:val="24"/>
          <w:szCs w:val="24"/>
        </w:rPr>
        <w:t xml:space="preserve">. Veterans composed </w:t>
      </w:r>
      <w:r w:rsidR="000B11FD">
        <w:rPr>
          <w:rFonts w:ascii="Times New Roman" w:hAnsi="Times New Roman" w:cs="Times New Roman"/>
          <w:sz w:val="24"/>
          <w:szCs w:val="24"/>
        </w:rPr>
        <w:t>roughly over 9.3% from</w:t>
      </w:r>
      <w:r>
        <w:rPr>
          <w:rFonts w:ascii="Times New Roman" w:hAnsi="Times New Roman" w:cs="Times New Roman"/>
          <w:sz w:val="24"/>
          <w:szCs w:val="24"/>
        </w:rPr>
        <w:t xml:space="preserve"> 2016-2020</w:t>
      </w:r>
      <w:r w:rsidR="003D7955">
        <w:rPr>
          <w:rFonts w:ascii="Times New Roman" w:hAnsi="Times New Roman" w:cs="Times New Roman"/>
          <w:sz w:val="24"/>
          <w:szCs w:val="24"/>
        </w:rPr>
        <w:t xml:space="preserve"> (Census Bureau, 2021).</w:t>
      </w:r>
      <w:r w:rsidR="00751801">
        <w:rPr>
          <w:rFonts w:ascii="Times New Roman" w:hAnsi="Times New Roman" w:cs="Times New Roman"/>
          <w:sz w:val="24"/>
          <w:szCs w:val="24"/>
        </w:rPr>
        <w:t xml:space="preserve"> </w:t>
      </w:r>
      <w:r w:rsidR="00C820A4">
        <w:rPr>
          <w:rFonts w:ascii="Times New Roman" w:hAnsi="Times New Roman" w:cs="Times New Roman"/>
          <w:sz w:val="24"/>
          <w:szCs w:val="24"/>
        </w:rPr>
        <w:t xml:space="preserve">Tertiary </w:t>
      </w:r>
      <w:r w:rsidR="001D7300">
        <w:rPr>
          <w:rFonts w:ascii="Times New Roman" w:hAnsi="Times New Roman" w:cs="Times New Roman"/>
          <w:sz w:val="24"/>
          <w:szCs w:val="24"/>
        </w:rPr>
        <w:t xml:space="preserve">services </w:t>
      </w:r>
      <w:r w:rsidR="00C820A4">
        <w:rPr>
          <w:rFonts w:ascii="Times New Roman" w:hAnsi="Times New Roman" w:cs="Times New Roman"/>
          <w:sz w:val="24"/>
          <w:szCs w:val="24"/>
        </w:rPr>
        <w:t>are largely provided within the economy</w:t>
      </w:r>
      <w:r w:rsidR="006C2D0C">
        <w:rPr>
          <w:rFonts w:ascii="Times New Roman" w:hAnsi="Times New Roman" w:cs="Times New Roman"/>
          <w:sz w:val="24"/>
          <w:szCs w:val="24"/>
        </w:rPr>
        <w:t xml:space="preserve"> with </w:t>
      </w:r>
      <w:r w:rsidR="001D7300">
        <w:rPr>
          <w:rFonts w:ascii="Times New Roman" w:hAnsi="Times New Roman" w:cs="Times New Roman"/>
          <w:sz w:val="24"/>
          <w:szCs w:val="24"/>
        </w:rPr>
        <w:t xml:space="preserve">median monthly mortgage costs </w:t>
      </w:r>
      <w:r w:rsidR="006C2D0C">
        <w:rPr>
          <w:rFonts w:ascii="Times New Roman" w:hAnsi="Times New Roman" w:cs="Times New Roman"/>
          <w:sz w:val="24"/>
          <w:szCs w:val="24"/>
        </w:rPr>
        <w:t xml:space="preserve">at </w:t>
      </w:r>
      <w:r w:rsidR="001D7300">
        <w:rPr>
          <w:rFonts w:ascii="Times New Roman" w:hAnsi="Times New Roman" w:cs="Times New Roman"/>
          <w:sz w:val="24"/>
          <w:szCs w:val="24"/>
        </w:rPr>
        <w:t xml:space="preserve">$2,148, </w:t>
      </w:r>
      <w:r w:rsidR="006C2D0C">
        <w:rPr>
          <w:rFonts w:ascii="Times New Roman" w:hAnsi="Times New Roman" w:cs="Times New Roman"/>
          <w:sz w:val="24"/>
          <w:szCs w:val="24"/>
        </w:rPr>
        <w:t xml:space="preserve">median </w:t>
      </w:r>
      <w:r w:rsidR="001D7300">
        <w:rPr>
          <w:rFonts w:ascii="Times New Roman" w:hAnsi="Times New Roman" w:cs="Times New Roman"/>
          <w:sz w:val="24"/>
          <w:szCs w:val="24"/>
        </w:rPr>
        <w:t>gross rent</w:t>
      </w:r>
      <w:r w:rsidR="006C2D0C">
        <w:rPr>
          <w:rFonts w:ascii="Times New Roman" w:hAnsi="Times New Roman" w:cs="Times New Roman"/>
          <w:sz w:val="24"/>
          <w:szCs w:val="24"/>
        </w:rPr>
        <w:t xml:space="preserve"> at </w:t>
      </w:r>
      <w:r w:rsidR="001D7300">
        <w:rPr>
          <w:rFonts w:ascii="Times New Roman" w:hAnsi="Times New Roman" w:cs="Times New Roman"/>
          <w:sz w:val="24"/>
          <w:szCs w:val="24"/>
        </w:rPr>
        <w:t>$1,310</w:t>
      </w:r>
      <w:r>
        <w:rPr>
          <w:rFonts w:ascii="Times New Roman" w:hAnsi="Times New Roman" w:cs="Times New Roman"/>
          <w:sz w:val="24"/>
          <w:szCs w:val="24"/>
        </w:rPr>
        <w:t>, and poverty levels at</w:t>
      </w:r>
      <w:r w:rsidR="001D7300">
        <w:rPr>
          <w:rFonts w:ascii="Times New Roman" w:hAnsi="Times New Roman" w:cs="Times New Roman"/>
          <w:sz w:val="24"/>
          <w:szCs w:val="24"/>
        </w:rPr>
        <w:t xml:space="preserve"> 8.8%. </w:t>
      </w:r>
    </w:p>
    <w:p w14:paraId="3991E185" w14:textId="0D5D573E" w:rsidR="001A3C3F" w:rsidRDefault="00A61633" w:rsidP="003D7955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Anchorage</w:t>
      </w:r>
      <w:r w:rsidR="009D3AC1">
        <w:rPr>
          <w:rFonts w:ascii="Times New Roman" w:hAnsi="Times New Roman" w:cs="Times New Roman"/>
          <w:sz w:val="24"/>
          <w:szCs w:val="24"/>
        </w:rPr>
        <w:t xml:space="preserve"> </w:t>
      </w:r>
      <w:r w:rsidR="00C820A4">
        <w:rPr>
          <w:rFonts w:ascii="Times New Roman" w:hAnsi="Times New Roman" w:cs="Times New Roman"/>
          <w:sz w:val="24"/>
          <w:szCs w:val="24"/>
        </w:rPr>
        <w:t xml:space="preserve">is classified as an </w:t>
      </w:r>
      <w:r w:rsidRPr="003F60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administrative region</w:t>
      </w:r>
      <w:r>
        <w:rPr>
          <w:rFonts w:ascii="Times New Roman" w:hAnsi="Times New Roman" w:cs="Times New Roman"/>
          <w:sz w:val="24"/>
          <w:szCs w:val="24"/>
        </w:rPr>
        <w:t xml:space="preserve"> consist</w:t>
      </w:r>
      <w:r w:rsidR="00C820A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2316F5">
        <w:rPr>
          <w:rFonts w:ascii="Times New Roman" w:hAnsi="Times New Roman" w:cs="Times New Roman"/>
          <w:sz w:val="24"/>
          <w:szCs w:val="24"/>
        </w:rPr>
        <w:t xml:space="preserve">state and federal </w:t>
      </w:r>
      <w:r>
        <w:rPr>
          <w:rFonts w:ascii="Times New Roman" w:hAnsi="Times New Roman" w:cs="Times New Roman"/>
          <w:sz w:val="24"/>
          <w:szCs w:val="24"/>
        </w:rPr>
        <w:t>laws and regulations.</w:t>
      </w:r>
      <w:r w:rsidR="00C820A4">
        <w:rPr>
          <w:rFonts w:ascii="Times New Roman" w:hAnsi="Times New Roman" w:cs="Times New Roman"/>
          <w:sz w:val="24"/>
          <w:szCs w:val="24"/>
        </w:rPr>
        <w:t xml:space="preserve"> One f</w:t>
      </w:r>
      <w:r w:rsidR="00D26FE4">
        <w:rPr>
          <w:rFonts w:ascii="Times New Roman" w:hAnsi="Times New Roman" w:cs="Times New Roman"/>
          <w:sz w:val="24"/>
          <w:szCs w:val="24"/>
        </w:rPr>
        <w:t xml:space="preserve">ederal </w:t>
      </w:r>
      <w:r w:rsidR="003F6002">
        <w:rPr>
          <w:rFonts w:ascii="Times New Roman" w:hAnsi="Times New Roman" w:cs="Times New Roman"/>
          <w:sz w:val="24"/>
          <w:szCs w:val="24"/>
        </w:rPr>
        <w:t xml:space="preserve">law enacted in all 50 states is the Trafficking Victims Protection Act of 2000 </w:t>
      </w:r>
      <w:r w:rsidR="00AA60D5">
        <w:rPr>
          <w:rFonts w:ascii="Times New Roman" w:hAnsi="Times New Roman" w:cs="Times New Roman"/>
          <w:sz w:val="24"/>
          <w:szCs w:val="24"/>
        </w:rPr>
        <w:t>that establishes methods of prosecu</w:t>
      </w:r>
      <w:r w:rsidR="00C820A4">
        <w:rPr>
          <w:rFonts w:ascii="Times New Roman" w:hAnsi="Times New Roman" w:cs="Times New Roman"/>
          <w:sz w:val="24"/>
          <w:szCs w:val="24"/>
        </w:rPr>
        <w:t xml:space="preserve">ting </w:t>
      </w:r>
      <w:r w:rsidR="00AA60D5">
        <w:rPr>
          <w:rFonts w:ascii="Times New Roman" w:hAnsi="Times New Roman" w:cs="Times New Roman"/>
          <w:sz w:val="24"/>
          <w:szCs w:val="24"/>
        </w:rPr>
        <w:t>traffickers, preven</w:t>
      </w:r>
      <w:r w:rsidR="00C820A4">
        <w:rPr>
          <w:rFonts w:ascii="Times New Roman" w:hAnsi="Times New Roman" w:cs="Times New Roman"/>
          <w:sz w:val="24"/>
          <w:szCs w:val="24"/>
        </w:rPr>
        <w:t>ting</w:t>
      </w:r>
      <w:r w:rsidR="00AA60D5">
        <w:rPr>
          <w:rFonts w:ascii="Times New Roman" w:hAnsi="Times New Roman" w:cs="Times New Roman"/>
          <w:sz w:val="24"/>
          <w:szCs w:val="24"/>
        </w:rPr>
        <w:t xml:space="preserve"> human trafficking, and protect</w:t>
      </w:r>
      <w:r w:rsidR="00C820A4">
        <w:rPr>
          <w:rFonts w:ascii="Times New Roman" w:hAnsi="Times New Roman" w:cs="Times New Roman"/>
          <w:sz w:val="24"/>
          <w:szCs w:val="24"/>
        </w:rPr>
        <w:t xml:space="preserve">ing </w:t>
      </w:r>
      <w:r w:rsidR="00AA60D5">
        <w:rPr>
          <w:rFonts w:ascii="Times New Roman" w:hAnsi="Times New Roman" w:cs="Times New Roman"/>
          <w:sz w:val="24"/>
          <w:szCs w:val="24"/>
        </w:rPr>
        <w:t>victims and survivors</w:t>
      </w:r>
      <w:r w:rsidR="00863C16">
        <w:rPr>
          <w:rFonts w:ascii="Times New Roman" w:hAnsi="Times New Roman" w:cs="Times New Roman"/>
          <w:sz w:val="24"/>
          <w:szCs w:val="24"/>
        </w:rPr>
        <w:t xml:space="preserve"> </w:t>
      </w:r>
      <w:r w:rsidR="009D3AC1">
        <w:rPr>
          <w:rFonts w:ascii="Times New Roman" w:hAnsi="Times New Roman" w:cs="Times New Roman"/>
          <w:sz w:val="24"/>
          <w:szCs w:val="24"/>
        </w:rPr>
        <w:t xml:space="preserve">(American Bar Association, 2022). </w:t>
      </w:r>
    </w:p>
    <w:p w14:paraId="2DA0D5A2" w14:textId="77777777" w:rsidR="001A3C3F" w:rsidRPr="00DD2074" w:rsidRDefault="001A3C3F" w:rsidP="00F8044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52E92E" w14:textId="43A9CB14" w:rsidR="00D74AD8" w:rsidRDefault="009C3E83" w:rsidP="009C105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Prevalence</w:t>
      </w:r>
    </w:p>
    <w:p w14:paraId="7860A0F7" w14:textId="12D4D03D" w:rsidR="00DF7685" w:rsidRDefault="00FE32E8" w:rsidP="00DF7685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longitudinal study over 15 years was conducted by Benoit-Bryan in 2011 that examined the characteristics of 15,000 </w:t>
      </w:r>
      <w:r w:rsidR="00C80EC5">
        <w:rPr>
          <w:rFonts w:ascii="Times New Roman" w:hAnsi="Times New Roman" w:cs="Times New Roman"/>
          <w:sz w:val="24"/>
          <w:szCs w:val="24"/>
        </w:rPr>
        <w:t>runaway</w:t>
      </w:r>
      <w:r w:rsidR="000C5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adolescents across the U.S. and the long-term effect of </w:t>
      </w:r>
      <w:r w:rsidR="00C80EC5">
        <w:rPr>
          <w:rFonts w:ascii="Times New Roman" w:hAnsi="Times New Roman" w:cs="Times New Roman"/>
          <w:sz w:val="24"/>
          <w:szCs w:val="24"/>
        </w:rPr>
        <w:t>fleeing</w:t>
      </w:r>
      <w:r>
        <w:rPr>
          <w:rFonts w:ascii="Times New Roman" w:hAnsi="Times New Roman" w:cs="Times New Roman"/>
          <w:sz w:val="24"/>
          <w:szCs w:val="24"/>
        </w:rPr>
        <w:t xml:space="preserve"> behavior on adult outcomes</w:t>
      </w:r>
      <w:r w:rsidRPr="00DD2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Results revealed that Native American youth had the largest difference in runaway rates at 13% compared to their non-Native peers at 8.4% (Morton et al, 2019). </w:t>
      </w:r>
    </w:p>
    <w:p w14:paraId="3609F251" w14:textId="3F48F84A" w:rsidR="00961A6E" w:rsidRDefault="009C3E83" w:rsidP="00DF7685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Homelessness among American Indian and Alaska Native (AIAN) communities is another concern</w:t>
      </w:r>
      <w:r w:rsidR="000B11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Further risk factors</w:t>
      </w:r>
      <w:r w:rsidR="000B11FD">
        <w:rPr>
          <w:rFonts w:ascii="Times New Roman" w:hAnsi="Times New Roman" w:cs="Times New Roman"/>
          <w:sz w:val="24"/>
          <w:szCs w:val="24"/>
        </w:rPr>
        <w:t xml:space="preserve"> for exploitation</w:t>
      </w:r>
      <w:r>
        <w:rPr>
          <w:rFonts w:ascii="Times New Roman" w:hAnsi="Times New Roman" w:cs="Times New Roman"/>
          <w:sz w:val="24"/>
          <w:szCs w:val="24"/>
        </w:rPr>
        <w:t xml:space="preserve"> within the </w:t>
      </w:r>
      <w:r w:rsidR="00DF7685">
        <w:rPr>
          <w:rFonts w:ascii="Times New Roman" w:hAnsi="Times New Roman" w:cs="Times New Roman"/>
          <w:sz w:val="24"/>
          <w:szCs w:val="24"/>
        </w:rPr>
        <w:t>AIAN</w:t>
      </w:r>
      <w:r>
        <w:rPr>
          <w:rFonts w:ascii="Times New Roman" w:hAnsi="Times New Roman" w:cs="Times New Roman"/>
          <w:sz w:val="24"/>
          <w:szCs w:val="24"/>
        </w:rPr>
        <w:t xml:space="preserve"> communities are higher rates of</w:t>
      </w:r>
      <w:r w:rsidR="00C80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pregnancy</w:t>
      </w:r>
      <w:r w:rsidR="00C80EC5">
        <w:rPr>
          <w:rFonts w:ascii="Times New Roman" w:hAnsi="Times New Roman" w:cs="Times New Roman"/>
          <w:sz w:val="24"/>
          <w:szCs w:val="24"/>
        </w:rPr>
        <w:t xml:space="preserve"> among minors</w:t>
      </w:r>
      <w:r>
        <w:rPr>
          <w:rFonts w:ascii="Times New Roman" w:hAnsi="Times New Roman" w:cs="Times New Roman"/>
          <w:sz w:val="24"/>
          <w:szCs w:val="24"/>
        </w:rPr>
        <w:t>, affordable housing shortages, delinquency, school drop-out, foster care involvement, and drug and alcohol abuse (Morton et al, 2019). Native Americans constituted 3% of all persons counted as homeless in 2015 administrative data (Morton et al, 2019).</w:t>
      </w:r>
    </w:p>
    <w:p w14:paraId="6769E2F3" w14:textId="5BC9DEBF" w:rsidR="00DF7685" w:rsidRDefault="00DF7685" w:rsidP="004767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6B5207" w14:textId="2F96851A" w:rsidR="001F33D4" w:rsidRDefault="001F33D4" w:rsidP="001F33D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Movement Prevalence</w:t>
      </w:r>
    </w:p>
    <w:p w14:paraId="10D5BD92" w14:textId="4D843517" w:rsidR="001804CC" w:rsidRDefault="002B689B" w:rsidP="001F33D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Erecting</w:t>
      </w:r>
      <w:r w:rsidR="00564B17">
        <w:rPr>
          <w:rFonts w:ascii="Times New Roman" w:hAnsi="Times New Roman" w:cs="Times New Roman"/>
          <w:sz w:val="24"/>
          <w:szCs w:val="24"/>
        </w:rPr>
        <w:t xml:space="preserve"> a shelter </w:t>
      </w:r>
      <w:r w:rsidR="00961A6E">
        <w:rPr>
          <w:rFonts w:ascii="Times New Roman" w:hAnsi="Times New Roman" w:cs="Times New Roman"/>
          <w:sz w:val="24"/>
          <w:szCs w:val="24"/>
        </w:rPr>
        <w:t>will require movement of people, material, goods, and information</w:t>
      </w:r>
      <w:r w:rsidR="001F33D4">
        <w:rPr>
          <w:rFonts w:ascii="Times New Roman" w:hAnsi="Times New Roman" w:cs="Times New Roman"/>
          <w:sz w:val="24"/>
          <w:szCs w:val="24"/>
        </w:rPr>
        <w:t>.</w:t>
      </w:r>
      <w:r w:rsidR="00961A6E">
        <w:rPr>
          <w:rFonts w:ascii="Times New Roman" w:hAnsi="Times New Roman" w:cs="Times New Roman"/>
          <w:sz w:val="24"/>
          <w:szCs w:val="24"/>
        </w:rPr>
        <w:t xml:space="preserve"> </w:t>
      </w:r>
      <w:r w:rsidR="00E912C0">
        <w:rPr>
          <w:rFonts w:ascii="Times New Roman" w:hAnsi="Times New Roman" w:cs="Times New Roman"/>
          <w:sz w:val="24"/>
          <w:szCs w:val="24"/>
        </w:rPr>
        <w:t xml:space="preserve">Leasing a building </w:t>
      </w:r>
      <w:r w:rsidR="00763F23">
        <w:rPr>
          <w:rFonts w:ascii="Times New Roman" w:hAnsi="Times New Roman" w:cs="Times New Roman"/>
          <w:sz w:val="24"/>
          <w:szCs w:val="24"/>
        </w:rPr>
        <w:t xml:space="preserve">would utilize tangible routes between </w:t>
      </w:r>
      <w:r w:rsidR="003D7955">
        <w:rPr>
          <w:rFonts w:ascii="Times New Roman" w:hAnsi="Times New Roman" w:cs="Times New Roman"/>
          <w:sz w:val="24"/>
          <w:szCs w:val="24"/>
        </w:rPr>
        <w:t>tertiary services</w:t>
      </w:r>
      <w:r w:rsidR="0038459E">
        <w:rPr>
          <w:rFonts w:ascii="Times New Roman" w:hAnsi="Times New Roman" w:cs="Times New Roman"/>
          <w:sz w:val="24"/>
          <w:szCs w:val="24"/>
        </w:rPr>
        <w:t>.  Plumbing, water, sewer, telephone lines, street and road system considerations would already be implemented</w:t>
      </w:r>
      <w:r w:rsidR="00E912C0">
        <w:rPr>
          <w:rFonts w:ascii="Times New Roman" w:hAnsi="Times New Roman" w:cs="Times New Roman"/>
          <w:sz w:val="24"/>
          <w:szCs w:val="24"/>
        </w:rPr>
        <w:t xml:space="preserve">. </w:t>
      </w:r>
      <w:r w:rsidR="0038459E" w:rsidRPr="0038459E">
        <w:rPr>
          <w:rFonts w:ascii="Times New Roman" w:hAnsi="Times New Roman" w:cs="Times New Roman"/>
          <w:sz w:val="24"/>
          <w:szCs w:val="24"/>
        </w:rPr>
        <w:t>Therefore</w:t>
      </w:r>
      <w:r w:rsidR="0038459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="00763F23" w:rsidRPr="00763F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connectivity</w:t>
      </w:r>
      <w:r w:rsidR="00384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59E">
        <w:rPr>
          <w:rFonts w:ascii="Times New Roman" w:hAnsi="Times New Roman" w:cs="Times New Roman"/>
          <w:sz w:val="24"/>
          <w:szCs w:val="24"/>
        </w:rPr>
        <w:t xml:space="preserve">would be greatly enhanced. </w:t>
      </w:r>
      <w:r w:rsidR="00863C16">
        <w:rPr>
          <w:rFonts w:ascii="Times New Roman" w:hAnsi="Times New Roman" w:cs="Times New Roman"/>
          <w:sz w:val="24"/>
          <w:szCs w:val="24"/>
        </w:rPr>
        <w:t>Challenges to movement include disruption in efficiency of routes (i.e., accidents, traffic, construction, transportation, etc.) and natural disasters.</w:t>
      </w:r>
    </w:p>
    <w:p w14:paraId="771397D3" w14:textId="0A9C9350" w:rsidR="0012682B" w:rsidRDefault="003D7955" w:rsidP="0012682B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 w:rsidR="00E344F5" w:rsidRPr="00E344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patial diffusion</w:t>
      </w:r>
      <w:r w:rsidR="00E344F5">
        <w:rPr>
          <w:rFonts w:ascii="Times New Roman" w:hAnsi="Times New Roman" w:cs="Times New Roman"/>
          <w:sz w:val="24"/>
          <w:szCs w:val="24"/>
        </w:rPr>
        <w:t xml:space="preserve"> is </w:t>
      </w:r>
      <w:r w:rsidR="00FD4155">
        <w:rPr>
          <w:rFonts w:ascii="Times New Roman" w:hAnsi="Times New Roman" w:cs="Times New Roman"/>
          <w:sz w:val="24"/>
          <w:szCs w:val="24"/>
        </w:rPr>
        <w:t>informal</w:t>
      </w:r>
      <w:r w:rsidR="00E344F5">
        <w:rPr>
          <w:rFonts w:ascii="Times New Roman" w:hAnsi="Times New Roman" w:cs="Times New Roman"/>
          <w:sz w:val="24"/>
          <w:szCs w:val="24"/>
        </w:rPr>
        <w:t xml:space="preserve"> within Anchorag</w:t>
      </w:r>
      <w:r w:rsidR="009F7CD5">
        <w:rPr>
          <w:rFonts w:ascii="Times New Roman" w:hAnsi="Times New Roman" w:cs="Times New Roman"/>
          <w:sz w:val="24"/>
          <w:szCs w:val="24"/>
        </w:rPr>
        <w:t xml:space="preserve">e </w:t>
      </w:r>
      <w:r w:rsidR="00E51FF0">
        <w:rPr>
          <w:rFonts w:ascii="Times New Roman" w:hAnsi="Times New Roman" w:cs="Times New Roman"/>
          <w:sz w:val="24"/>
          <w:szCs w:val="24"/>
        </w:rPr>
        <w:t xml:space="preserve">and </w:t>
      </w:r>
      <w:r w:rsidR="00C80EC5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 xml:space="preserve">surrounding </w:t>
      </w:r>
      <w:r w:rsidR="00863C16">
        <w:rPr>
          <w:rFonts w:ascii="Times New Roman" w:hAnsi="Times New Roman" w:cs="Times New Roman"/>
          <w:sz w:val="24"/>
          <w:szCs w:val="24"/>
        </w:rPr>
        <w:t>municipalities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44F5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E51FF0">
        <w:rPr>
          <w:rFonts w:ascii="Times New Roman" w:hAnsi="Times New Roman" w:cs="Times New Roman"/>
          <w:sz w:val="24"/>
          <w:szCs w:val="24"/>
        </w:rPr>
        <w:t xml:space="preserve">the 2021 Anchorage census, 96.7% of individuals have </w:t>
      </w:r>
      <w:r w:rsidR="00863C16">
        <w:rPr>
          <w:rFonts w:ascii="Times New Roman" w:hAnsi="Times New Roman" w:cs="Times New Roman"/>
          <w:sz w:val="24"/>
          <w:szCs w:val="24"/>
        </w:rPr>
        <w:t xml:space="preserve">had </w:t>
      </w:r>
      <w:r w:rsidR="00E51FF0">
        <w:rPr>
          <w:rFonts w:ascii="Times New Roman" w:hAnsi="Times New Roman" w:cs="Times New Roman"/>
          <w:sz w:val="24"/>
          <w:szCs w:val="24"/>
        </w:rPr>
        <w:t>access to a computer</w:t>
      </w:r>
      <w:r w:rsidR="0012682B">
        <w:rPr>
          <w:rFonts w:ascii="Times New Roman" w:hAnsi="Times New Roman" w:cs="Times New Roman"/>
          <w:sz w:val="24"/>
          <w:szCs w:val="24"/>
        </w:rPr>
        <w:t>,</w:t>
      </w:r>
      <w:r w:rsidR="00E51FF0">
        <w:rPr>
          <w:rFonts w:ascii="Times New Roman" w:hAnsi="Times New Roman" w:cs="Times New Roman"/>
          <w:sz w:val="24"/>
          <w:szCs w:val="24"/>
        </w:rPr>
        <w:t xml:space="preserve"> 92% have broadband internet</w:t>
      </w:r>
      <w:r w:rsidR="00863C16">
        <w:rPr>
          <w:rFonts w:ascii="Times New Roman" w:hAnsi="Times New Roman" w:cs="Times New Roman"/>
          <w:sz w:val="24"/>
          <w:szCs w:val="24"/>
        </w:rPr>
        <w:t xml:space="preserve">, 94% of individuals 25-years-old and above graduated from high school and 36% hold Bachelor or higher degrees </w:t>
      </w:r>
      <w:r w:rsidR="0012682B">
        <w:rPr>
          <w:rFonts w:ascii="Times New Roman" w:hAnsi="Times New Roman" w:cs="Times New Roman"/>
          <w:sz w:val="24"/>
          <w:szCs w:val="24"/>
        </w:rPr>
        <w:t xml:space="preserve">from 2016-2020. </w:t>
      </w:r>
      <w:r w:rsidR="00863C16">
        <w:rPr>
          <w:rFonts w:ascii="Times New Roman" w:hAnsi="Times New Roman" w:cs="Times New Roman"/>
          <w:sz w:val="24"/>
          <w:szCs w:val="24"/>
        </w:rPr>
        <w:t>Therefore, c</w:t>
      </w:r>
      <w:r w:rsidR="00E51FF0">
        <w:rPr>
          <w:rFonts w:ascii="Times New Roman" w:hAnsi="Times New Roman" w:cs="Times New Roman"/>
          <w:sz w:val="24"/>
          <w:szCs w:val="24"/>
        </w:rPr>
        <w:t>omprehension on informational stimuli is a low priority concern in the non-isolated public.</w:t>
      </w:r>
      <w:r w:rsidR="00636452">
        <w:rPr>
          <w:rFonts w:ascii="Times New Roman" w:hAnsi="Times New Roman" w:cs="Times New Roman"/>
          <w:sz w:val="24"/>
          <w:szCs w:val="24"/>
        </w:rPr>
        <w:t xml:space="preserve"> </w:t>
      </w:r>
      <w:r w:rsidR="0012682B">
        <w:rPr>
          <w:rFonts w:ascii="Times New Roman" w:hAnsi="Times New Roman" w:cs="Times New Roman"/>
          <w:sz w:val="24"/>
          <w:szCs w:val="24"/>
        </w:rPr>
        <w:t>Comprehension, illiteracy, and language barriers are concerning with foreign nations trafficked into the U.S. and Alaska</w:t>
      </w:r>
      <w:r w:rsidR="0009521C">
        <w:rPr>
          <w:rFonts w:ascii="Times New Roman" w:hAnsi="Times New Roman" w:cs="Times New Roman"/>
          <w:sz w:val="24"/>
          <w:szCs w:val="24"/>
        </w:rPr>
        <w:t xml:space="preserve"> </w:t>
      </w:r>
      <w:r w:rsidR="0012682B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09521C">
        <w:rPr>
          <w:rFonts w:ascii="Times New Roman" w:hAnsi="Times New Roman" w:cs="Times New Roman"/>
          <w:sz w:val="24"/>
          <w:szCs w:val="24"/>
        </w:rPr>
        <w:t xml:space="preserve">within </w:t>
      </w:r>
      <w:r w:rsidR="0012682B">
        <w:rPr>
          <w:rFonts w:ascii="Times New Roman" w:hAnsi="Times New Roman" w:cs="Times New Roman"/>
          <w:sz w:val="24"/>
          <w:szCs w:val="24"/>
        </w:rPr>
        <w:t xml:space="preserve">isolated Native populations. </w:t>
      </w:r>
    </w:p>
    <w:p w14:paraId="7D3BF144" w14:textId="36074BA7" w:rsidR="00E344F5" w:rsidRDefault="006733F6" w:rsidP="00386016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6B65D4" w14:textId="34138829" w:rsidR="00C3343F" w:rsidRDefault="00C3343F" w:rsidP="00C3343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Human-Environmental Interaction Prevalence</w:t>
      </w:r>
    </w:p>
    <w:p w14:paraId="7E2E4BA8" w14:textId="2AEDFC36" w:rsidR="00C3343F" w:rsidRDefault="0061200D" w:rsidP="00C80EC5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Alaska </w:t>
      </w:r>
      <w:r w:rsidR="0009521C">
        <w:rPr>
          <w:rFonts w:ascii="Times New Roman" w:hAnsi="Times New Roman" w:cs="Times New Roman"/>
          <w:sz w:val="24"/>
          <w:szCs w:val="24"/>
        </w:rPr>
        <w:t>contains</w:t>
      </w:r>
      <w:r>
        <w:rPr>
          <w:rFonts w:ascii="Times New Roman" w:hAnsi="Times New Roman" w:cs="Times New Roman"/>
          <w:sz w:val="24"/>
          <w:szCs w:val="24"/>
        </w:rPr>
        <w:t xml:space="preserve"> complex terrains </w:t>
      </w:r>
      <w:r w:rsidR="0009521C">
        <w:rPr>
          <w:rFonts w:ascii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hAnsi="Times New Roman" w:cs="Times New Roman"/>
          <w:sz w:val="24"/>
          <w:szCs w:val="24"/>
        </w:rPr>
        <w:t>mountains</w:t>
      </w:r>
      <w:r w:rsidR="0009521C">
        <w:rPr>
          <w:rFonts w:ascii="Times New Roman" w:hAnsi="Times New Roman" w:cs="Times New Roman"/>
          <w:sz w:val="24"/>
          <w:szCs w:val="24"/>
        </w:rPr>
        <w:t xml:space="preserve"> and tundra </w:t>
      </w:r>
      <w:r>
        <w:rPr>
          <w:rFonts w:ascii="Times New Roman" w:hAnsi="Times New Roman" w:cs="Times New Roman"/>
          <w:sz w:val="24"/>
          <w:szCs w:val="24"/>
        </w:rPr>
        <w:t>only accessible by aircraft</w:t>
      </w:r>
      <w:r w:rsidR="0009521C">
        <w:rPr>
          <w:rFonts w:ascii="Times New Roman" w:hAnsi="Times New Roman" w:cs="Times New Roman"/>
          <w:sz w:val="24"/>
          <w:szCs w:val="24"/>
        </w:rPr>
        <w:t xml:space="preserve"> and </w:t>
      </w:r>
      <w:r w:rsidR="0012682B">
        <w:rPr>
          <w:rFonts w:ascii="Times New Roman" w:hAnsi="Times New Roman" w:cs="Times New Roman"/>
          <w:sz w:val="24"/>
          <w:szCs w:val="24"/>
        </w:rPr>
        <w:t>has been exposed to several natural disasters</w:t>
      </w:r>
      <w:r w:rsidR="00C80EC5">
        <w:rPr>
          <w:rFonts w:ascii="Times New Roman" w:hAnsi="Times New Roman" w:cs="Times New Roman"/>
          <w:sz w:val="24"/>
          <w:szCs w:val="24"/>
        </w:rPr>
        <w:t xml:space="preserve">. </w:t>
      </w:r>
      <w:r w:rsidR="000666D0">
        <w:rPr>
          <w:rFonts w:ascii="Times New Roman" w:hAnsi="Times New Roman" w:cs="Times New Roman"/>
          <w:sz w:val="24"/>
          <w:szCs w:val="24"/>
        </w:rPr>
        <w:t>Connectivity,</w:t>
      </w:r>
      <w:r w:rsidR="00C33F1C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E912C0">
        <w:rPr>
          <w:rFonts w:ascii="Times New Roman" w:hAnsi="Times New Roman" w:cs="Times New Roman"/>
          <w:sz w:val="24"/>
          <w:szCs w:val="24"/>
        </w:rPr>
        <w:t xml:space="preserve">, and </w:t>
      </w:r>
      <w:r w:rsidR="000666D0">
        <w:rPr>
          <w:rFonts w:ascii="Times New Roman" w:hAnsi="Times New Roman" w:cs="Times New Roman"/>
          <w:sz w:val="24"/>
          <w:szCs w:val="24"/>
        </w:rPr>
        <w:t>resources</w:t>
      </w:r>
      <w:r w:rsidR="00C33F1C">
        <w:rPr>
          <w:rFonts w:ascii="Times New Roman" w:hAnsi="Times New Roman" w:cs="Times New Roman"/>
          <w:sz w:val="24"/>
          <w:szCs w:val="24"/>
        </w:rPr>
        <w:t xml:space="preserve"> </w:t>
      </w:r>
      <w:r w:rsidR="000666D0">
        <w:rPr>
          <w:rFonts w:ascii="Times New Roman" w:hAnsi="Times New Roman" w:cs="Times New Roman"/>
          <w:sz w:val="24"/>
          <w:szCs w:val="24"/>
        </w:rPr>
        <w:t>can be hindered</w:t>
      </w:r>
      <w:r w:rsidR="00C33F1C">
        <w:rPr>
          <w:rFonts w:ascii="Times New Roman" w:hAnsi="Times New Roman" w:cs="Times New Roman"/>
          <w:sz w:val="24"/>
          <w:szCs w:val="24"/>
        </w:rPr>
        <w:t xml:space="preserve"> significantly</w:t>
      </w:r>
      <w:r w:rsidR="000666D0">
        <w:rPr>
          <w:rFonts w:ascii="Times New Roman" w:hAnsi="Times New Roman" w:cs="Times New Roman"/>
          <w:sz w:val="24"/>
          <w:szCs w:val="24"/>
        </w:rPr>
        <w:t xml:space="preserve"> in the wake of </w:t>
      </w:r>
      <w:r w:rsidR="00E912C0">
        <w:rPr>
          <w:rFonts w:ascii="Times New Roman" w:hAnsi="Times New Roman" w:cs="Times New Roman"/>
          <w:sz w:val="24"/>
          <w:szCs w:val="24"/>
        </w:rPr>
        <w:t>these</w:t>
      </w:r>
      <w:r w:rsidR="000666D0">
        <w:rPr>
          <w:rFonts w:ascii="Times New Roman" w:hAnsi="Times New Roman" w:cs="Times New Roman"/>
          <w:sz w:val="24"/>
          <w:szCs w:val="24"/>
        </w:rPr>
        <w:t xml:space="preserve"> </w:t>
      </w:r>
      <w:r w:rsidR="0012682B">
        <w:rPr>
          <w:rFonts w:ascii="Times New Roman" w:hAnsi="Times New Roman" w:cs="Times New Roman"/>
          <w:sz w:val="24"/>
          <w:szCs w:val="24"/>
        </w:rPr>
        <w:t>natural</w:t>
      </w:r>
      <w:r w:rsidR="000666D0">
        <w:rPr>
          <w:rFonts w:ascii="Times New Roman" w:hAnsi="Times New Roman" w:cs="Times New Roman"/>
          <w:sz w:val="24"/>
          <w:szCs w:val="24"/>
        </w:rPr>
        <w:t xml:space="preserve"> disasters</w:t>
      </w:r>
      <w:r w:rsidR="0012682B">
        <w:rPr>
          <w:rFonts w:ascii="Times New Roman" w:hAnsi="Times New Roman" w:cs="Times New Roman"/>
          <w:sz w:val="24"/>
          <w:szCs w:val="24"/>
        </w:rPr>
        <w:t>.</w:t>
      </w:r>
      <w:r w:rsidR="00C80EC5">
        <w:rPr>
          <w:rFonts w:ascii="Times New Roman" w:hAnsi="Times New Roman" w:cs="Times New Roman"/>
          <w:sz w:val="24"/>
          <w:szCs w:val="24"/>
        </w:rPr>
        <w:t xml:space="preserve"> </w:t>
      </w:r>
      <w:r w:rsidR="005D2E4F">
        <w:rPr>
          <w:rFonts w:ascii="Times New Roman" w:hAnsi="Times New Roman" w:cs="Times New Roman"/>
          <w:sz w:val="24"/>
          <w:szCs w:val="24"/>
        </w:rPr>
        <w:t>Conservation control, habitat management, and zoning are strictly enforced, helping to slow unnecessary urban sprawl and the outreach of poachers that would</w:t>
      </w:r>
      <w:r w:rsidR="00827E7F">
        <w:rPr>
          <w:rFonts w:ascii="Times New Roman" w:hAnsi="Times New Roman" w:cs="Times New Roman"/>
          <w:sz w:val="24"/>
          <w:szCs w:val="24"/>
        </w:rPr>
        <w:t xml:space="preserve"> negatively affect natural resources</w:t>
      </w:r>
      <w:r w:rsidR="006C2D0C">
        <w:rPr>
          <w:rFonts w:ascii="Times New Roman" w:hAnsi="Times New Roman" w:cs="Times New Roman"/>
          <w:sz w:val="24"/>
          <w:szCs w:val="24"/>
        </w:rPr>
        <w:t xml:space="preserve">, </w:t>
      </w:r>
      <w:r w:rsidR="00827E7F">
        <w:rPr>
          <w:rFonts w:ascii="Times New Roman" w:hAnsi="Times New Roman" w:cs="Times New Roman"/>
          <w:sz w:val="24"/>
          <w:szCs w:val="24"/>
        </w:rPr>
        <w:t>wildlife, and</w:t>
      </w:r>
      <w:r w:rsidR="006C2D0C">
        <w:rPr>
          <w:rFonts w:ascii="Times New Roman" w:hAnsi="Times New Roman" w:cs="Times New Roman"/>
          <w:sz w:val="24"/>
          <w:szCs w:val="24"/>
        </w:rPr>
        <w:t xml:space="preserve"> </w:t>
      </w:r>
      <w:r w:rsidR="00827E7F">
        <w:rPr>
          <w:rFonts w:ascii="Times New Roman" w:hAnsi="Times New Roman" w:cs="Times New Roman"/>
          <w:sz w:val="24"/>
          <w:szCs w:val="24"/>
        </w:rPr>
        <w:t>the economy</w:t>
      </w:r>
      <w:r w:rsidR="00C3343F">
        <w:rPr>
          <w:rFonts w:ascii="Times New Roman" w:hAnsi="Times New Roman" w:cs="Times New Roman"/>
          <w:sz w:val="24"/>
          <w:szCs w:val="24"/>
        </w:rPr>
        <w:t xml:space="preserve">. </w:t>
      </w:r>
      <w:r w:rsidR="00827E7F">
        <w:rPr>
          <w:rFonts w:ascii="Times New Roman" w:hAnsi="Times New Roman" w:cs="Times New Roman"/>
          <w:sz w:val="24"/>
          <w:szCs w:val="24"/>
        </w:rPr>
        <w:t>Due to these controls, there are no permanently altern</w:t>
      </w:r>
      <w:r w:rsidR="00741C3C">
        <w:rPr>
          <w:rFonts w:ascii="Times New Roman" w:hAnsi="Times New Roman" w:cs="Times New Roman"/>
          <w:sz w:val="24"/>
          <w:szCs w:val="24"/>
        </w:rPr>
        <w:t>ating landscape developments such as canals or dams</w:t>
      </w:r>
      <w:r w:rsidR="004F1451">
        <w:rPr>
          <w:rFonts w:ascii="Times New Roman" w:hAnsi="Times New Roman" w:cs="Times New Roman"/>
          <w:sz w:val="24"/>
          <w:szCs w:val="24"/>
        </w:rPr>
        <w:t xml:space="preserve">, allowing for preservation of trails and parks that can be utilized for </w:t>
      </w:r>
      <w:r w:rsidR="00A91A67">
        <w:rPr>
          <w:rFonts w:ascii="Times New Roman" w:hAnsi="Times New Roman" w:cs="Times New Roman"/>
          <w:sz w:val="24"/>
          <w:szCs w:val="24"/>
        </w:rPr>
        <w:t xml:space="preserve">integrated </w:t>
      </w:r>
      <w:r w:rsidR="004F1451">
        <w:rPr>
          <w:rFonts w:ascii="Times New Roman" w:hAnsi="Times New Roman" w:cs="Times New Roman"/>
          <w:sz w:val="24"/>
          <w:szCs w:val="24"/>
        </w:rPr>
        <w:t>recreational activity for victims and survivors.</w:t>
      </w:r>
    </w:p>
    <w:p w14:paraId="2E26D50B" w14:textId="6683C56E" w:rsidR="0031563A" w:rsidRDefault="0031563A" w:rsidP="00C3343F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F848F4E" w14:textId="3B093D72" w:rsidR="00C3343F" w:rsidRDefault="00C3343F" w:rsidP="00C3343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</w:t>
      </w:r>
    </w:p>
    <w:p w14:paraId="4B7A83FE" w14:textId="433615B5" w:rsidR="00C3343F" w:rsidRDefault="00C3343F" w:rsidP="00F61D7F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best outcome for resource management, conservation, staff mitigation, and goods consolidation </w:t>
      </w:r>
      <w:r w:rsidR="00EB30C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the leasing of a</w:t>
      </w:r>
      <w:r w:rsidR="006C2D0C">
        <w:rPr>
          <w:rFonts w:ascii="Times New Roman" w:hAnsi="Times New Roman" w:cs="Times New Roman"/>
          <w:sz w:val="24"/>
          <w:szCs w:val="24"/>
        </w:rPr>
        <w:t xml:space="preserve">n existing </w:t>
      </w:r>
      <w:r>
        <w:rPr>
          <w:rFonts w:ascii="Times New Roman" w:hAnsi="Times New Roman" w:cs="Times New Roman"/>
          <w:sz w:val="24"/>
          <w:szCs w:val="24"/>
        </w:rPr>
        <w:t>building</w:t>
      </w:r>
      <w:r w:rsidR="00905C9C">
        <w:rPr>
          <w:rFonts w:ascii="Times New Roman" w:hAnsi="Times New Roman" w:cs="Times New Roman"/>
          <w:sz w:val="24"/>
          <w:szCs w:val="24"/>
        </w:rPr>
        <w:t xml:space="preserve"> </w:t>
      </w:r>
      <w:r w:rsidR="006C2D0C">
        <w:rPr>
          <w:rFonts w:ascii="Times New Roman" w:hAnsi="Times New Roman" w:cs="Times New Roman"/>
          <w:sz w:val="24"/>
          <w:szCs w:val="24"/>
        </w:rPr>
        <w:t>either insider or within proximity to</w:t>
      </w:r>
      <w:r>
        <w:rPr>
          <w:rFonts w:ascii="Times New Roman" w:hAnsi="Times New Roman" w:cs="Times New Roman"/>
          <w:sz w:val="24"/>
          <w:szCs w:val="24"/>
        </w:rPr>
        <w:t xml:space="preserve"> Anchorage.</w:t>
      </w:r>
      <w:r w:rsidR="00905C9C">
        <w:rPr>
          <w:rFonts w:ascii="Times New Roman" w:hAnsi="Times New Roman" w:cs="Times New Roman"/>
          <w:sz w:val="24"/>
          <w:szCs w:val="24"/>
        </w:rPr>
        <w:t xml:space="preserve"> Students can form a nonprofit within state regulations and be established for a year</w:t>
      </w:r>
      <w:r w:rsidR="003E6DB6">
        <w:rPr>
          <w:rFonts w:ascii="Times New Roman" w:hAnsi="Times New Roman" w:cs="Times New Roman"/>
          <w:sz w:val="24"/>
          <w:szCs w:val="24"/>
        </w:rPr>
        <w:t xml:space="preserve"> or research grant opportunities available to students</w:t>
      </w:r>
      <w:r w:rsidR="00905C9C">
        <w:rPr>
          <w:rFonts w:ascii="Times New Roman" w:hAnsi="Times New Roman" w:cs="Times New Roman"/>
          <w:sz w:val="24"/>
          <w:szCs w:val="24"/>
        </w:rPr>
        <w:t xml:space="preserve">. </w:t>
      </w:r>
      <w:r w:rsidR="000B11FD">
        <w:rPr>
          <w:rFonts w:ascii="Times New Roman" w:hAnsi="Times New Roman" w:cs="Times New Roman"/>
          <w:sz w:val="24"/>
          <w:szCs w:val="24"/>
        </w:rPr>
        <w:t>Two s</w:t>
      </w:r>
      <w:r w:rsidR="00F61D7F">
        <w:rPr>
          <w:rFonts w:ascii="Times New Roman" w:hAnsi="Times New Roman" w:cs="Times New Roman"/>
          <w:sz w:val="24"/>
          <w:szCs w:val="24"/>
        </w:rPr>
        <w:t xml:space="preserve">tate-provided </w:t>
      </w:r>
      <w:r w:rsidR="00905C9C">
        <w:rPr>
          <w:rFonts w:ascii="Times New Roman" w:hAnsi="Times New Roman" w:cs="Times New Roman"/>
          <w:sz w:val="24"/>
          <w:szCs w:val="24"/>
        </w:rPr>
        <w:t xml:space="preserve">grant </w:t>
      </w:r>
      <w:r w:rsidR="00EB30C4">
        <w:rPr>
          <w:rFonts w:ascii="Times New Roman" w:hAnsi="Times New Roman" w:cs="Times New Roman"/>
          <w:sz w:val="24"/>
          <w:szCs w:val="24"/>
        </w:rPr>
        <w:t>opportunities available</w:t>
      </w:r>
      <w:r w:rsidR="000B11FD">
        <w:rPr>
          <w:rFonts w:ascii="Times New Roman" w:hAnsi="Times New Roman" w:cs="Times New Roman"/>
          <w:sz w:val="24"/>
          <w:szCs w:val="24"/>
        </w:rPr>
        <w:t xml:space="preserve"> to</w:t>
      </w:r>
      <w:r w:rsidR="003E6DB6">
        <w:rPr>
          <w:rFonts w:ascii="Times New Roman" w:hAnsi="Times New Roman" w:cs="Times New Roman"/>
          <w:sz w:val="24"/>
          <w:szCs w:val="24"/>
        </w:rPr>
        <w:t xml:space="preserve"> nonprofits </w:t>
      </w:r>
      <w:r w:rsidR="00905C9C">
        <w:rPr>
          <w:rFonts w:ascii="Times New Roman" w:hAnsi="Times New Roman" w:cs="Times New Roman"/>
          <w:sz w:val="24"/>
          <w:szCs w:val="24"/>
        </w:rPr>
        <w:t xml:space="preserve">are </w:t>
      </w:r>
      <w:r w:rsidR="00751801">
        <w:rPr>
          <w:rFonts w:ascii="Times New Roman" w:hAnsi="Times New Roman" w:cs="Times New Roman"/>
          <w:sz w:val="24"/>
          <w:szCs w:val="24"/>
        </w:rPr>
        <w:t xml:space="preserve">Strengthening Organizations and the </w:t>
      </w:r>
      <w:r w:rsidR="003E6DB6">
        <w:rPr>
          <w:rFonts w:ascii="Times New Roman" w:hAnsi="Times New Roman" w:cs="Times New Roman"/>
          <w:sz w:val="24"/>
          <w:szCs w:val="24"/>
        </w:rPr>
        <w:t>Victim Compensation Formula. The Strengthening Organization grant is available for requests up to $10,000 each cycle.</w:t>
      </w:r>
      <w:r w:rsidR="00F61D7F" w:rsidRPr="00F61D7F">
        <w:rPr>
          <w:rFonts w:ascii="Times New Roman" w:hAnsi="Times New Roman" w:cs="Times New Roman"/>
          <w:sz w:val="24"/>
          <w:szCs w:val="24"/>
        </w:rPr>
        <w:t xml:space="preserve"> </w:t>
      </w:r>
      <w:r w:rsidR="00F61D7F">
        <w:rPr>
          <w:rFonts w:ascii="Times New Roman" w:hAnsi="Times New Roman" w:cs="Times New Roman"/>
          <w:sz w:val="24"/>
          <w:szCs w:val="24"/>
        </w:rPr>
        <w:t xml:space="preserve">Free, state-provided victim advocacy training exists through the Office of Victims of Crime. Federal-provided grants are available on Grants.gov. </w:t>
      </w:r>
      <w:r w:rsidR="004767E3">
        <w:rPr>
          <w:rFonts w:ascii="Times New Roman" w:hAnsi="Times New Roman" w:cs="Times New Roman"/>
          <w:sz w:val="24"/>
          <w:szCs w:val="24"/>
        </w:rPr>
        <w:t>A summary</w:t>
      </w:r>
      <w:r w:rsidR="00F61D7F">
        <w:rPr>
          <w:rFonts w:ascii="Times New Roman" w:hAnsi="Times New Roman" w:cs="Times New Roman"/>
          <w:sz w:val="24"/>
          <w:szCs w:val="24"/>
        </w:rPr>
        <w:t xml:space="preserve"> of budget costs is provided below.</w:t>
      </w:r>
    </w:p>
    <w:p w14:paraId="2E479C14" w14:textId="00CF06FE" w:rsidR="00495DF2" w:rsidRDefault="00B92C76" w:rsidP="00495DF2">
      <w:pPr>
        <w:keepNext/>
        <w:spacing w:after="0" w:line="480" w:lineRule="auto"/>
        <w:ind w:left="-720" w:firstLine="720"/>
        <w:contextualSpacing/>
      </w:pPr>
      <w:r w:rsidRPr="00B92C76">
        <w:rPr>
          <w:rFonts w:ascii="Times New Roman" w:hAnsi="Times New Roman" w:cs="Times New Roman"/>
          <w:noProof/>
          <w:sz w:val="24"/>
          <w:szCs w:val="24"/>
        </w:rPr>
        <w:object w:dxaOrig="12720" w:dyaOrig="8700" w14:anchorId="214BF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7.6pt;height:226.4pt;mso-width-percent:0;mso-height-percent:0;mso-width-percent:0;mso-height-percent:0" o:ole="">
            <v:imagedata r:id="rId15" o:title=""/>
          </v:shape>
          <o:OLEObject Type="Embed" ProgID="Excel.Sheet.12" ShapeID="_x0000_i1025" DrawAspect="Content" ObjectID="_1745922122" r:id="rId16"/>
        </w:object>
      </w:r>
    </w:p>
    <w:p w14:paraId="131166C7" w14:textId="30139E0B" w:rsidR="00B07935" w:rsidRPr="00AB5164" w:rsidRDefault="00495DF2" w:rsidP="00AB5164">
      <w:pPr>
        <w:pStyle w:val="Caption"/>
        <w:rPr>
          <w:rFonts w:ascii="Times New Roman" w:hAnsi="Times New Roman" w:cs="Times New Roman"/>
          <w:sz w:val="16"/>
          <w:szCs w:val="16"/>
        </w:rPr>
      </w:pPr>
      <w:r w:rsidRPr="00F76761">
        <w:rPr>
          <w:color w:val="000000" w:themeColor="text1"/>
          <w:sz w:val="16"/>
          <w:szCs w:val="16"/>
        </w:rPr>
        <w:t xml:space="preserve">Table </w:t>
      </w:r>
      <w:r w:rsidRPr="00F76761">
        <w:rPr>
          <w:color w:val="000000" w:themeColor="text1"/>
          <w:sz w:val="16"/>
          <w:szCs w:val="16"/>
        </w:rPr>
        <w:fldChar w:fldCharType="begin"/>
      </w:r>
      <w:r w:rsidRPr="00F76761">
        <w:rPr>
          <w:color w:val="000000" w:themeColor="text1"/>
          <w:sz w:val="16"/>
          <w:szCs w:val="16"/>
        </w:rPr>
        <w:instrText xml:space="preserve"> SEQ Table \* ARABIC </w:instrText>
      </w:r>
      <w:r w:rsidRPr="00F76761">
        <w:rPr>
          <w:color w:val="000000" w:themeColor="text1"/>
          <w:sz w:val="16"/>
          <w:szCs w:val="16"/>
        </w:rPr>
        <w:fldChar w:fldCharType="separate"/>
      </w:r>
      <w:r w:rsidRPr="00F76761">
        <w:rPr>
          <w:noProof/>
          <w:color w:val="000000" w:themeColor="text1"/>
          <w:sz w:val="16"/>
          <w:szCs w:val="16"/>
        </w:rPr>
        <w:t>1</w:t>
      </w:r>
      <w:r w:rsidRPr="00F76761">
        <w:rPr>
          <w:color w:val="000000" w:themeColor="text1"/>
          <w:sz w:val="16"/>
          <w:szCs w:val="16"/>
        </w:rPr>
        <w:fldChar w:fldCharType="end"/>
      </w:r>
      <w:r w:rsidRPr="00F76761">
        <w:rPr>
          <w:color w:val="000000" w:themeColor="text1"/>
          <w:sz w:val="16"/>
          <w:szCs w:val="16"/>
        </w:rPr>
        <w:t xml:space="preserve">. Credit: </w:t>
      </w:r>
      <w:r w:rsidRPr="00F76761">
        <w:rPr>
          <w:i w:val="0"/>
          <w:iCs w:val="0"/>
          <w:color w:val="000000" w:themeColor="text1"/>
          <w:sz w:val="16"/>
          <w:szCs w:val="16"/>
        </w:rPr>
        <w:t>Faith Brock (2022).</w:t>
      </w:r>
      <w:r w:rsidRPr="00F76761">
        <w:rPr>
          <w:color w:val="000000" w:themeColor="text1"/>
          <w:sz w:val="16"/>
          <w:szCs w:val="16"/>
        </w:rPr>
        <w:t xml:space="preserve"> Business Planning in Victim and Survivor-Centered Approaches to Combat Human Trafficking Spreadsheet</w:t>
      </w:r>
    </w:p>
    <w:p w14:paraId="44549960" w14:textId="77777777" w:rsidR="00EB30C4" w:rsidRDefault="00EB30C4" w:rsidP="00C3343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EDB93" w14:textId="0CEB9234" w:rsidR="00C3343F" w:rsidRDefault="00C3343F" w:rsidP="00C3343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736E11AE" w14:textId="6C44A20C" w:rsidR="001A3C3F" w:rsidRDefault="00EE2EDF" w:rsidP="00E5053B">
      <w:pPr>
        <w:spacing w:after="0" w:line="480" w:lineRule="auto"/>
        <w:ind w:firstLine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E4562">
        <w:rPr>
          <w:rFonts w:ascii="Times New Roman" w:hAnsi="Times New Roman" w:cs="Times New Roman"/>
          <w:sz w:val="24"/>
          <w:szCs w:val="24"/>
        </w:rPr>
        <w:t xml:space="preserve"> complex nature of social work</w:t>
      </w:r>
      <w:r w:rsidR="002B689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maintaining a structure relies on geographical framework (i.e., connectivity and spatial diffusion)</w:t>
      </w:r>
      <w:r w:rsidR="002B689B">
        <w:rPr>
          <w:rFonts w:ascii="Times New Roman" w:hAnsi="Times New Roman" w:cs="Times New Roman"/>
          <w:sz w:val="24"/>
          <w:szCs w:val="24"/>
        </w:rPr>
        <w:t xml:space="preserve">. </w:t>
      </w:r>
      <w:r w:rsidRPr="00636C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E4562" w:rsidRPr="00636C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Globalization</w:t>
      </w:r>
      <w:r w:rsidR="006E4562">
        <w:rPr>
          <w:rFonts w:ascii="Times New Roman" w:hAnsi="Times New Roman" w:cs="Times New Roman"/>
          <w:sz w:val="24"/>
          <w:szCs w:val="24"/>
        </w:rPr>
        <w:t xml:space="preserve"> combines local and regional </w:t>
      </w:r>
      <w:r w:rsidR="006E4562">
        <w:rPr>
          <w:rFonts w:ascii="Times New Roman" w:hAnsi="Times New Roman" w:cs="Times New Roman"/>
          <w:sz w:val="24"/>
          <w:szCs w:val="24"/>
        </w:rPr>
        <w:lastRenderedPageBreak/>
        <w:t xml:space="preserve">systems into global systems, consequentially creating production and </w:t>
      </w:r>
      <w:r w:rsidR="00636CAC">
        <w:rPr>
          <w:rFonts w:ascii="Times New Roman" w:hAnsi="Times New Roman" w:cs="Times New Roman"/>
          <w:sz w:val="24"/>
          <w:szCs w:val="24"/>
        </w:rPr>
        <w:t>distribution interconnections</w:t>
      </w:r>
      <w:r w:rsidR="00117E64">
        <w:rPr>
          <w:rFonts w:ascii="Times New Roman" w:hAnsi="Times New Roman" w:cs="Times New Roman"/>
          <w:sz w:val="24"/>
          <w:szCs w:val="24"/>
        </w:rPr>
        <w:t xml:space="preserve"> (</w:t>
      </w:r>
      <w:r w:rsidR="00E5053B">
        <w:rPr>
          <w:rFonts w:ascii="Times New Roman" w:hAnsi="Times New Roman" w:cs="Times New Roman"/>
          <w:sz w:val="24"/>
          <w:szCs w:val="24"/>
        </w:rPr>
        <w:t>Howell and Paris, 2019)</w:t>
      </w:r>
      <w:r w:rsidR="00636CAC">
        <w:rPr>
          <w:rFonts w:ascii="Times New Roman" w:hAnsi="Times New Roman" w:cs="Times New Roman"/>
          <w:sz w:val="24"/>
          <w:szCs w:val="24"/>
        </w:rPr>
        <w:t xml:space="preserve">. </w:t>
      </w:r>
      <w:r w:rsidR="0009521C">
        <w:rPr>
          <w:rFonts w:ascii="Times New Roman" w:hAnsi="Times New Roman" w:cs="Times New Roman"/>
          <w:sz w:val="24"/>
          <w:szCs w:val="24"/>
        </w:rPr>
        <w:t>Mission</w:t>
      </w:r>
      <w:r w:rsidR="00636CAC">
        <w:rPr>
          <w:rFonts w:ascii="Times New Roman" w:hAnsi="Times New Roman" w:cs="Times New Roman"/>
          <w:sz w:val="24"/>
          <w:szCs w:val="24"/>
        </w:rPr>
        <w:t xml:space="preserve"> fieldwork is most effective when globalization is understood from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36CAC">
        <w:rPr>
          <w:rFonts w:ascii="Times New Roman" w:hAnsi="Times New Roman" w:cs="Times New Roman"/>
          <w:sz w:val="24"/>
          <w:szCs w:val="24"/>
        </w:rPr>
        <w:t>victim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36CAC">
        <w:rPr>
          <w:rFonts w:ascii="Times New Roman" w:hAnsi="Times New Roman" w:cs="Times New Roman"/>
          <w:sz w:val="24"/>
          <w:szCs w:val="24"/>
        </w:rPr>
        <w:t xml:space="preserve">survivor perspective </w:t>
      </w:r>
      <w:r>
        <w:rPr>
          <w:rFonts w:ascii="Times New Roman" w:hAnsi="Times New Roman" w:cs="Times New Roman"/>
          <w:sz w:val="24"/>
          <w:szCs w:val="24"/>
        </w:rPr>
        <w:t xml:space="preserve">(i.e., </w:t>
      </w:r>
      <w:r w:rsidR="00117E64">
        <w:rPr>
          <w:rFonts w:ascii="Times New Roman" w:hAnsi="Times New Roman" w:cs="Times New Roman"/>
          <w:sz w:val="24"/>
          <w:szCs w:val="24"/>
        </w:rPr>
        <w:t xml:space="preserve">exploitative </w:t>
      </w:r>
      <w:r w:rsidR="00E90C34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7E64">
        <w:rPr>
          <w:rFonts w:ascii="Times New Roman" w:hAnsi="Times New Roman" w:cs="Times New Roman"/>
          <w:sz w:val="24"/>
          <w:szCs w:val="24"/>
        </w:rPr>
        <w:t xml:space="preserve"> to create structures</w:t>
      </w:r>
      <w:r>
        <w:rPr>
          <w:rFonts w:ascii="Times New Roman" w:hAnsi="Times New Roman" w:cs="Times New Roman"/>
          <w:sz w:val="24"/>
          <w:szCs w:val="24"/>
        </w:rPr>
        <w:t xml:space="preserve"> and programs</w:t>
      </w:r>
      <w:r w:rsidR="00117E64">
        <w:rPr>
          <w:rFonts w:ascii="Times New Roman" w:hAnsi="Times New Roman" w:cs="Times New Roman"/>
          <w:sz w:val="24"/>
          <w:szCs w:val="24"/>
        </w:rPr>
        <w:t xml:space="preserve"> </w:t>
      </w:r>
      <w:r w:rsidR="00636CAC">
        <w:rPr>
          <w:rFonts w:ascii="Times New Roman" w:hAnsi="Times New Roman" w:cs="Times New Roman"/>
          <w:sz w:val="24"/>
          <w:szCs w:val="24"/>
        </w:rPr>
        <w:t xml:space="preserve">and the </w:t>
      </w:r>
      <w:r w:rsidR="00117E64">
        <w:rPr>
          <w:rFonts w:ascii="Times New Roman" w:hAnsi="Times New Roman" w:cs="Times New Roman"/>
          <w:sz w:val="24"/>
          <w:szCs w:val="24"/>
        </w:rPr>
        <w:t>perpetrator perspective</w:t>
      </w:r>
      <w:r>
        <w:rPr>
          <w:rFonts w:ascii="Times New Roman" w:hAnsi="Times New Roman" w:cs="Times New Roman"/>
          <w:sz w:val="24"/>
          <w:szCs w:val="24"/>
        </w:rPr>
        <w:t xml:space="preserve"> (i.e., their </w:t>
      </w:r>
      <w:r w:rsidR="00117E64">
        <w:rPr>
          <w:rFonts w:ascii="Times New Roman" w:hAnsi="Times New Roman" w:cs="Times New Roman"/>
          <w:sz w:val="24"/>
          <w:szCs w:val="24"/>
        </w:rPr>
        <w:t>sustainability and motives of injustice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17E64">
        <w:rPr>
          <w:rFonts w:ascii="Times New Roman" w:hAnsi="Times New Roman" w:cs="Times New Roman"/>
          <w:sz w:val="24"/>
          <w:szCs w:val="24"/>
        </w:rPr>
        <w:t>as they are often influenced</w:t>
      </w:r>
      <w:r>
        <w:rPr>
          <w:rFonts w:ascii="Times New Roman" w:hAnsi="Times New Roman" w:cs="Times New Roman"/>
          <w:sz w:val="24"/>
          <w:szCs w:val="24"/>
        </w:rPr>
        <w:t xml:space="preserve"> by geographical </w:t>
      </w:r>
      <w:r w:rsidR="00E90C34">
        <w:rPr>
          <w:rFonts w:ascii="Times New Roman" w:hAnsi="Times New Roman" w:cs="Times New Roman"/>
          <w:sz w:val="24"/>
          <w:szCs w:val="24"/>
        </w:rPr>
        <w:t>vulnerabilities</w:t>
      </w:r>
      <w:r w:rsidR="00E505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54A4F" w14:textId="77777777" w:rsidR="00440DD6" w:rsidRDefault="00440DD6" w:rsidP="00855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78CB82" w14:textId="68CB6F74" w:rsidR="008559E3" w:rsidRPr="009C1055" w:rsidRDefault="004767E3" w:rsidP="00855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14:paraId="7D242931" w14:textId="77777777" w:rsidR="00E67FE7" w:rsidRPr="00253F55" w:rsidRDefault="00E67FE7" w:rsidP="00855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7BC40" w14:textId="77777777" w:rsidR="002119A6" w:rsidRDefault="002119A6" w:rsidP="000E304E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Bar Association (n.d.).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ABA Policies on Human Trafficking.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Human Trafficking Project Information. Retrieved October 29, 2022, from </w:t>
      </w:r>
      <w:hyperlink r:id="rId17" w:history="1">
        <w:r w:rsidRPr="002918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https://dev.americanbar.org/groups/human_rights/human-trafficking-/policies/</w:t>
        </w:r>
      </w:hyperlink>
    </w:p>
    <w:p w14:paraId="55842743" w14:textId="77777777" w:rsidR="002119A6" w:rsidRDefault="002119A6" w:rsidP="000E304E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44812" w14:textId="6CEDB533" w:rsidR="00143B2F" w:rsidRDefault="00143B2F" w:rsidP="00143B2F">
      <w:pPr>
        <w:shd w:val="clear" w:color="auto" w:fill="FFFFFF"/>
        <w:spacing w:after="0" w:line="290" w:lineRule="atLeast"/>
        <w:ind w:left="870" w:right="525" w:hanging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Law Institute (n.d.). </w:t>
      </w:r>
      <w:r w:rsidRPr="0080270F">
        <w:rPr>
          <w:rFonts w:ascii="Times New Roman" w:hAnsi="Times New Roman" w:cs="Times New Roman"/>
          <w:i/>
          <w:iCs/>
          <w:sz w:val="24"/>
          <w:szCs w:val="24"/>
        </w:rPr>
        <w:t>ALI Model Penal Code: Sexual Assault and Related Offenses, Tentative Draft Number 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0270F">
        <w:rPr>
          <w:rFonts w:ascii="Times New Roman" w:hAnsi="Times New Roman" w:cs="Times New Roman"/>
          <w:sz w:val="24"/>
          <w:szCs w:val="24"/>
        </w:rPr>
        <w:t xml:space="preserve">Sexual Assault </w:t>
      </w:r>
      <w:r>
        <w:rPr>
          <w:rFonts w:ascii="Times New Roman" w:hAnsi="Times New Roman" w:cs="Times New Roman"/>
          <w:sz w:val="24"/>
          <w:szCs w:val="24"/>
        </w:rPr>
        <w:t xml:space="preserve">and Related Offenses Information. Retrieved from </w:t>
      </w:r>
      <w:hyperlink r:id="rId18" w:anchor="-drafts" w:history="1">
        <w:r w:rsidRPr="00291814">
          <w:rPr>
            <w:rStyle w:val="Hyperlink"/>
            <w:rFonts w:ascii="Times New Roman" w:hAnsi="Times New Roman" w:cs="Times New Roman"/>
            <w:sz w:val="24"/>
            <w:szCs w:val="24"/>
          </w:rPr>
          <w:t>https://www.ali.org/publications/show/sexual-assault-and-related-offenses/#-drafts</w:t>
        </w:r>
      </w:hyperlink>
    </w:p>
    <w:p w14:paraId="764D5D7C" w14:textId="77777777" w:rsidR="00143B2F" w:rsidRDefault="00143B2F" w:rsidP="00143B2F">
      <w:pPr>
        <w:shd w:val="clear" w:color="auto" w:fill="FFFFFF"/>
        <w:spacing w:after="0" w:line="290" w:lineRule="atLeast"/>
        <w:ind w:left="870" w:right="525" w:hanging="720"/>
        <w:rPr>
          <w:rFonts w:ascii="Times New Roman" w:hAnsi="Times New Roman" w:cs="Times New Roman"/>
          <w:sz w:val="24"/>
          <w:szCs w:val="24"/>
        </w:rPr>
      </w:pPr>
    </w:p>
    <w:p w14:paraId="5DC82D07" w14:textId="77777777" w:rsidR="007A7A9F" w:rsidRDefault="007A7A9F" w:rsidP="007A7A9F">
      <w:pPr>
        <w:shd w:val="clear" w:color="auto" w:fill="FFFFFF"/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7A7A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nchorage Municipality </w:t>
      </w:r>
      <w:r w:rsidRPr="007A7A9F">
        <w:rPr>
          <w:rFonts w:ascii="Times New Roman" w:hAnsi="Times New Roman" w:cs="Times New Roman"/>
          <w:sz w:val="24"/>
          <w:szCs w:val="24"/>
        </w:rPr>
        <w:t>GIS Online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7A9F">
        <w:rPr>
          <w:rFonts w:ascii="Times New Roman" w:hAnsi="Times New Roman" w:cs="Times New Roman"/>
          <w:sz w:val="24"/>
          <w:szCs w:val="24"/>
        </w:rPr>
        <w:t xml:space="preserve"> (n.d.). </w:t>
      </w:r>
      <w:r w:rsidRPr="007A7A9F">
        <w:rPr>
          <w:rFonts w:ascii="Times New Roman" w:hAnsi="Times New Roman" w:cs="Times New Roman"/>
          <w:i/>
          <w:iCs/>
          <w:sz w:val="24"/>
          <w:szCs w:val="24"/>
        </w:rPr>
        <w:t>Anchorage 2040 Land Use Plan Map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GIS online map of Anchorage. Retrieved October 29, 2022 from </w:t>
      </w:r>
      <w:hyperlink r:id="rId19" w:history="1">
        <w:r w:rsidRPr="00291814">
          <w:rPr>
            <w:rStyle w:val="Hyperlink"/>
            <w:rFonts w:ascii="Times New Roman" w:hAnsi="Times New Roman" w:cs="Times New Roman"/>
            <w:sz w:val="24"/>
            <w:szCs w:val="24"/>
          </w:rPr>
          <w:t>https://utility.arcgisonline.com/arcgis/rest/directories/arcgisoutput/Utilities/PrintingTools_GPServer/x_____xV1rsjjnow-OX5TQJ45zMbQ..x_____x_ags_b79d6175-57de-11ed-93fb-128668631e0d.pdf</w:t>
        </w:r>
      </w:hyperlink>
    </w:p>
    <w:p w14:paraId="075BCCE0" w14:textId="792E80D6" w:rsidR="004C31CE" w:rsidRDefault="004C31CE" w:rsidP="002B68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119A57" w14:textId="388A9FA5" w:rsidR="005B7737" w:rsidRDefault="005B7737" w:rsidP="000E304E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Howell, M., &amp; Paris, J. (2019).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Introducing Cultural Anthropology: A Christian Perspective </w:t>
      </w:r>
      <w:r w:rsidRPr="00644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(2</w:t>
      </w:r>
      <w:r w:rsidRPr="00644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vertAlign w:val="superscript"/>
        </w:rPr>
        <w:t>nd</w:t>
      </w:r>
      <w:r w:rsidRPr="006448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Edition)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Baker Publishing Group</w:t>
      </w:r>
      <w:r w:rsidR="006448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Print.</w:t>
      </w:r>
    </w:p>
    <w:p w14:paraId="4FFEDDC9" w14:textId="77777777" w:rsidR="005B7737" w:rsidRPr="005B7737" w:rsidRDefault="005B7737" w:rsidP="000E304E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4D3D60" w14:textId="557512B7" w:rsidR="009753A3" w:rsidRDefault="00EF0B28" w:rsidP="000E304E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0B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Morton, M. H., Chávez, R., &amp; Moore, K. (2019). Prevalence and Correlates of Homelessness Among American Indian and Alaska Native Youth.</w:t>
      </w:r>
      <w:r w:rsidRPr="00EF0B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Journal of Primary Prevention, 40</w:t>
      </w:r>
      <w:r w:rsidRPr="00EF0B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(6), 643-660. </w:t>
      </w:r>
      <w:hyperlink r:id="rId20" w:history="1">
        <w:r w:rsidRPr="00EF0B28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https://doi.org/10.1007/s10935-019-00571-2</w:t>
        </w:r>
      </w:hyperlink>
    </w:p>
    <w:p w14:paraId="70B8F90C" w14:textId="77777777" w:rsidR="00EF0B28" w:rsidRPr="00EF0B28" w:rsidRDefault="00EF0B28" w:rsidP="00EF0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73A30C" w14:textId="091740CC" w:rsidR="00EB30C4" w:rsidRPr="00EB30C4" w:rsidRDefault="00EF0B28" w:rsidP="00EB30C4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EF0B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Moukaddam, N., Torres, M., Vujanovic, A. A., Saunders, J., Le, H., &amp; Shah, A. A. (2021). Epidemiology of Human Trafficking.</w:t>
      </w:r>
      <w:r w:rsidRPr="00EF0B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Psychiatric Annals, 51</w:t>
      </w:r>
      <w:r w:rsidRPr="00EF0B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(8), 359-363. </w:t>
      </w:r>
      <w:hyperlink r:id="rId21" w:history="1">
        <w:r w:rsidRPr="00EF0B2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https://doi.org/10.3928/00485713-20210702-02</w:t>
        </w:r>
      </w:hyperlink>
    </w:p>
    <w:p w14:paraId="52090AF4" w14:textId="77777777" w:rsidR="00EF0B28" w:rsidRPr="00EF0B28" w:rsidRDefault="00EF0B28" w:rsidP="00EF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F15F6" w14:textId="01A3A047" w:rsidR="004767E3" w:rsidRDefault="000E304E" w:rsidP="0080270F">
      <w:pPr>
        <w:shd w:val="clear" w:color="auto" w:fill="FFFFFF"/>
        <w:spacing w:after="0" w:line="290" w:lineRule="atLeast"/>
        <w:ind w:left="990" w:right="525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United States Census Bureau (n.d.).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QuickFacts: Anchorage municipality, Alaska.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Census Bureau information. </w:t>
      </w:r>
      <w:r w:rsidR="00476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Retrieved October 29, 2022, from </w:t>
      </w:r>
      <w:hyperlink r:id="rId22" w:history="1">
        <w:r w:rsidR="004767E3" w:rsidRPr="002918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https://www.census.gov/quickfacts/anchoragemunicipalityalaska</w:t>
        </w:r>
      </w:hyperlink>
    </w:p>
    <w:p w14:paraId="6FA2412F" w14:textId="49E31FF6" w:rsidR="008559E3" w:rsidRDefault="008559E3" w:rsidP="008559E3">
      <w:pPr>
        <w:shd w:val="clear" w:color="auto" w:fill="FFFFFF"/>
        <w:spacing w:after="0" w:line="290" w:lineRule="atLeast"/>
        <w:ind w:left="870" w:right="5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2BC000" w14:textId="77777777" w:rsidR="007A7A9F" w:rsidRPr="007A7A9F" w:rsidRDefault="007A7A9F" w:rsidP="00BF02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A9F" w:rsidRPr="007A7A9F" w:rsidSect="00CB19A0">
      <w:headerReference w:type="default" r:id="rId2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4412" w14:textId="77777777" w:rsidR="00B92C76" w:rsidRDefault="00B92C76" w:rsidP="00675C56">
      <w:pPr>
        <w:spacing w:after="0" w:line="240" w:lineRule="auto"/>
      </w:pPr>
      <w:r>
        <w:separator/>
      </w:r>
    </w:p>
  </w:endnote>
  <w:endnote w:type="continuationSeparator" w:id="0">
    <w:p w14:paraId="342F10F8" w14:textId="77777777" w:rsidR="00B92C76" w:rsidRDefault="00B92C76" w:rsidP="0067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FBC1" w14:textId="77777777" w:rsidR="00CB19A0" w:rsidRDefault="00CB19A0" w:rsidP="00242643">
    <w:pPr>
      <w:pStyle w:val="Footer"/>
    </w:pPr>
  </w:p>
  <w:p w14:paraId="1D29F6E7" w14:textId="77777777" w:rsidR="001A14E3" w:rsidRPr="006029DE" w:rsidRDefault="001A14E3" w:rsidP="00602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107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0C59B" w14:textId="77777777" w:rsidR="00CB19A0" w:rsidRDefault="00CB19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39C9B6" w14:textId="77777777" w:rsidR="001A14E3" w:rsidRDefault="001A1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37A5" w14:textId="77777777" w:rsidR="00115B34" w:rsidRPr="006029DE" w:rsidRDefault="00115B34" w:rsidP="00602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8213" w14:textId="77777777" w:rsidR="00B92C76" w:rsidRDefault="00B92C76" w:rsidP="00675C56">
      <w:pPr>
        <w:spacing w:after="0" w:line="240" w:lineRule="auto"/>
      </w:pPr>
      <w:r>
        <w:separator/>
      </w:r>
    </w:p>
  </w:footnote>
  <w:footnote w:type="continuationSeparator" w:id="0">
    <w:p w14:paraId="2483CCB4" w14:textId="77777777" w:rsidR="00B92C76" w:rsidRDefault="00B92C76" w:rsidP="0067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D8F2" w14:textId="77777777" w:rsidR="001A14E3" w:rsidRDefault="001A14E3" w:rsidP="005C596B">
    <w:pPr>
      <w:pStyle w:val="Header"/>
      <w:tabs>
        <w:tab w:val="left" w:pos="70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0039" w14:textId="77777777" w:rsidR="00115B34" w:rsidRDefault="00115B34">
    <w:pPr>
      <w:pStyle w:val="Header"/>
      <w:jc w:val="right"/>
    </w:pPr>
  </w:p>
  <w:p w14:paraId="40647255" w14:textId="77777777" w:rsidR="00115B34" w:rsidRDefault="00115B34" w:rsidP="005C596B">
    <w:pPr>
      <w:pStyle w:val="Header"/>
      <w:tabs>
        <w:tab w:val="left" w:pos="7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287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0CBF167" w14:textId="77777777" w:rsidR="00115B34" w:rsidRPr="00115B34" w:rsidRDefault="00115B3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5B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5B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5B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37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15B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F8B656" w14:textId="77777777" w:rsidR="00115B34" w:rsidRDefault="00115B34" w:rsidP="005C596B">
    <w:pPr>
      <w:pStyle w:val="Header"/>
      <w:tabs>
        <w:tab w:val="left" w:pos="7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4927"/>
    <w:multiLevelType w:val="hybridMultilevel"/>
    <w:tmpl w:val="E3FA7878"/>
    <w:lvl w:ilvl="0" w:tplc="816461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DC6B75"/>
    <w:multiLevelType w:val="hybridMultilevel"/>
    <w:tmpl w:val="4C2CC07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847037">
    <w:abstractNumId w:val="1"/>
  </w:num>
  <w:num w:numId="2" w16cid:durableId="92839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B8"/>
    <w:rsid w:val="000052D5"/>
    <w:rsid w:val="00026C91"/>
    <w:rsid w:val="00027D74"/>
    <w:rsid w:val="00045ABA"/>
    <w:rsid w:val="00052355"/>
    <w:rsid w:val="00054D99"/>
    <w:rsid w:val="00065C18"/>
    <w:rsid w:val="000666D0"/>
    <w:rsid w:val="000948D3"/>
    <w:rsid w:val="0009521C"/>
    <w:rsid w:val="00096DDE"/>
    <w:rsid w:val="00096F12"/>
    <w:rsid w:val="000B108F"/>
    <w:rsid w:val="000B11FD"/>
    <w:rsid w:val="000C5FA6"/>
    <w:rsid w:val="000E304E"/>
    <w:rsid w:val="000E5CA3"/>
    <w:rsid w:val="000E7B00"/>
    <w:rsid w:val="000F4D1B"/>
    <w:rsid w:val="00115446"/>
    <w:rsid w:val="00115B34"/>
    <w:rsid w:val="00117E64"/>
    <w:rsid w:val="0012682B"/>
    <w:rsid w:val="00143B2F"/>
    <w:rsid w:val="0014697C"/>
    <w:rsid w:val="00167C32"/>
    <w:rsid w:val="001804CC"/>
    <w:rsid w:val="001A14E3"/>
    <w:rsid w:val="001A3C3F"/>
    <w:rsid w:val="001A4F69"/>
    <w:rsid w:val="001B1090"/>
    <w:rsid w:val="001D7300"/>
    <w:rsid w:val="001E52EB"/>
    <w:rsid w:val="001F33D4"/>
    <w:rsid w:val="002119A6"/>
    <w:rsid w:val="002127EC"/>
    <w:rsid w:val="002316F5"/>
    <w:rsid w:val="0024230D"/>
    <w:rsid w:val="00242643"/>
    <w:rsid w:val="00242675"/>
    <w:rsid w:val="00253F55"/>
    <w:rsid w:val="00254852"/>
    <w:rsid w:val="00270F00"/>
    <w:rsid w:val="00276D2C"/>
    <w:rsid w:val="00282980"/>
    <w:rsid w:val="00287A2A"/>
    <w:rsid w:val="002B4F04"/>
    <w:rsid w:val="002B689B"/>
    <w:rsid w:val="002C1A01"/>
    <w:rsid w:val="002E3D49"/>
    <w:rsid w:val="002F4FCB"/>
    <w:rsid w:val="003123A0"/>
    <w:rsid w:val="0031563A"/>
    <w:rsid w:val="003541E9"/>
    <w:rsid w:val="003607D8"/>
    <w:rsid w:val="00367A8D"/>
    <w:rsid w:val="0038459E"/>
    <w:rsid w:val="00386016"/>
    <w:rsid w:val="003953E1"/>
    <w:rsid w:val="003A5890"/>
    <w:rsid w:val="003B2C4E"/>
    <w:rsid w:val="003C6012"/>
    <w:rsid w:val="003D29BD"/>
    <w:rsid w:val="003D6901"/>
    <w:rsid w:val="003D7955"/>
    <w:rsid w:val="003E10B7"/>
    <w:rsid w:val="003E6DB6"/>
    <w:rsid w:val="003F6002"/>
    <w:rsid w:val="00440DD6"/>
    <w:rsid w:val="00442661"/>
    <w:rsid w:val="00446556"/>
    <w:rsid w:val="004515B1"/>
    <w:rsid w:val="004767E3"/>
    <w:rsid w:val="00483A60"/>
    <w:rsid w:val="004913DB"/>
    <w:rsid w:val="00495DF2"/>
    <w:rsid w:val="004A00F7"/>
    <w:rsid w:val="004A3613"/>
    <w:rsid w:val="004B20D8"/>
    <w:rsid w:val="004B27B0"/>
    <w:rsid w:val="004C31CE"/>
    <w:rsid w:val="004C6F98"/>
    <w:rsid w:val="004F1451"/>
    <w:rsid w:val="004F3AF7"/>
    <w:rsid w:val="00504A2A"/>
    <w:rsid w:val="005329BF"/>
    <w:rsid w:val="00564B17"/>
    <w:rsid w:val="005846EF"/>
    <w:rsid w:val="00587407"/>
    <w:rsid w:val="00587458"/>
    <w:rsid w:val="0059066C"/>
    <w:rsid w:val="005972DA"/>
    <w:rsid w:val="005A140D"/>
    <w:rsid w:val="005A2F98"/>
    <w:rsid w:val="005B7737"/>
    <w:rsid w:val="005C596B"/>
    <w:rsid w:val="005D2E4F"/>
    <w:rsid w:val="006029DE"/>
    <w:rsid w:val="00602D14"/>
    <w:rsid w:val="006055CE"/>
    <w:rsid w:val="006102BB"/>
    <w:rsid w:val="0061200D"/>
    <w:rsid w:val="00613E7E"/>
    <w:rsid w:val="00636452"/>
    <w:rsid w:val="00636CAC"/>
    <w:rsid w:val="006426EE"/>
    <w:rsid w:val="0064483D"/>
    <w:rsid w:val="00644F1B"/>
    <w:rsid w:val="00646B3C"/>
    <w:rsid w:val="00647A23"/>
    <w:rsid w:val="00651E92"/>
    <w:rsid w:val="0065386F"/>
    <w:rsid w:val="006733F6"/>
    <w:rsid w:val="00675C56"/>
    <w:rsid w:val="006A05FE"/>
    <w:rsid w:val="006A1C2E"/>
    <w:rsid w:val="006A3217"/>
    <w:rsid w:val="006A502C"/>
    <w:rsid w:val="006A7D8A"/>
    <w:rsid w:val="006B4311"/>
    <w:rsid w:val="006C2D0C"/>
    <w:rsid w:val="006E4562"/>
    <w:rsid w:val="006F2A3E"/>
    <w:rsid w:val="00722978"/>
    <w:rsid w:val="00722CEC"/>
    <w:rsid w:val="00741C3C"/>
    <w:rsid w:val="00747753"/>
    <w:rsid w:val="00751801"/>
    <w:rsid w:val="00751A20"/>
    <w:rsid w:val="00754199"/>
    <w:rsid w:val="00763F23"/>
    <w:rsid w:val="007811ED"/>
    <w:rsid w:val="00786B0E"/>
    <w:rsid w:val="00797B62"/>
    <w:rsid w:val="007A7A9F"/>
    <w:rsid w:val="007B6BD6"/>
    <w:rsid w:val="007D4813"/>
    <w:rsid w:val="0080270F"/>
    <w:rsid w:val="00811D2D"/>
    <w:rsid w:val="0082603D"/>
    <w:rsid w:val="0082711D"/>
    <w:rsid w:val="00827E7F"/>
    <w:rsid w:val="008361FB"/>
    <w:rsid w:val="008418D3"/>
    <w:rsid w:val="00844FB8"/>
    <w:rsid w:val="00845F66"/>
    <w:rsid w:val="008559E3"/>
    <w:rsid w:val="00857454"/>
    <w:rsid w:val="00863C16"/>
    <w:rsid w:val="00882BE0"/>
    <w:rsid w:val="00886D8B"/>
    <w:rsid w:val="0089155A"/>
    <w:rsid w:val="008B3C75"/>
    <w:rsid w:val="008B54B1"/>
    <w:rsid w:val="008C4517"/>
    <w:rsid w:val="008D5444"/>
    <w:rsid w:val="008D7F8F"/>
    <w:rsid w:val="008E3F21"/>
    <w:rsid w:val="008F636D"/>
    <w:rsid w:val="008F7FB1"/>
    <w:rsid w:val="00902048"/>
    <w:rsid w:val="00905492"/>
    <w:rsid w:val="00905C9C"/>
    <w:rsid w:val="00932C0C"/>
    <w:rsid w:val="00961A6E"/>
    <w:rsid w:val="00972AB7"/>
    <w:rsid w:val="009753A3"/>
    <w:rsid w:val="009773F4"/>
    <w:rsid w:val="00977D77"/>
    <w:rsid w:val="009859C4"/>
    <w:rsid w:val="00997FB5"/>
    <w:rsid w:val="009B6D57"/>
    <w:rsid w:val="009C1055"/>
    <w:rsid w:val="009C37B9"/>
    <w:rsid w:val="009C3E83"/>
    <w:rsid w:val="009D3AC1"/>
    <w:rsid w:val="009F7CD5"/>
    <w:rsid w:val="00A45B2D"/>
    <w:rsid w:val="00A61633"/>
    <w:rsid w:val="00A66BFC"/>
    <w:rsid w:val="00A91A67"/>
    <w:rsid w:val="00A97DA4"/>
    <w:rsid w:val="00AA60D5"/>
    <w:rsid w:val="00AB5164"/>
    <w:rsid w:val="00AC1876"/>
    <w:rsid w:val="00B07935"/>
    <w:rsid w:val="00B13DDA"/>
    <w:rsid w:val="00B24AEA"/>
    <w:rsid w:val="00B257F8"/>
    <w:rsid w:val="00B45B13"/>
    <w:rsid w:val="00B54404"/>
    <w:rsid w:val="00B667CE"/>
    <w:rsid w:val="00B82E8F"/>
    <w:rsid w:val="00B847DF"/>
    <w:rsid w:val="00B92C76"/>
    <w:rsid w:val="00BA09D7"/>
    <w:rsid w:val="00BC47BF"/>
    <w:rsid w:val="00BD5401"/>
    <w:rsid w:val="00BD78D7"/>
    <w:rsid w:val="00BF0263"/>
    <w:rsid w:val="00C13128"/>
    <w:rsid w:val="00C3343F"/>
    <w:rsid w:val="00C33F1C"/>
    <w:rsid w:val="00C45953"/>
    <w:rsid w:val="00C4621A"/>
    <w:rsid w:val="00C57DB3"/>
    <w:rsid w:val="00C61694"/>
    <w:rsid w:val="00C660A0"/>
    <w:rsid w:val="00C66BA2"/>
    <w:rsid w:val="00C7581F"/>
    <w:rsid w:val="00C80EC5"/>
    <w:rsid w:val="00C820A4"/>
    <w:rsid w:val="00C82F7A"/>
    <w:rsid w:val="00C83FF4"/>
    <w:rsid w:val="00C8582D"/>
    <w:rsid w:val="00C9167A"/>
    <w:rsid w:val="00CB03C4"/>
    <w:rsid w:val="00CB19A0"/>
    <w:rsid w:val="00CB6379"/>
    <w:rsid w:val="00CC0417"/>
    <w:rsid w:val="00CC5FA1"/>
    <w:rsid w:val="00CD5B95"/>
    <w:rsid w:val="00CD62CA"/>
    <w:rsid w:val="00CF5573"/>
    <w:rsid w:val="00D04E40"/>
    <w:rsid w:val="00D205C3"/>
    <w:rsid w:val="00D24EAD"/>
    <w:rsid w:val="00D26FE4"/>
    <w:rsid w:val="00D27CDA"/>
    <w:rsid w:val="00D3368B"/>
    <w:rsid w:val="00D4409B"/>
    <w:rsid w:val="00D5098C"/>
    <w:rsid w:val="00D56A76"/>
    <w:rsid w:val="00D74AD8"/>
    <w:rsid w:val="00D8039A"/>
    <w:rsid w:val="00D97252"/>
    <w:rsid w:val="00DA7728"/>
    <w:rsid w:val="00DC684D"/>
    <w:rsid w:val="00DD2074"/>
    <w:rsid w:val="00DF012D"/>
    <w:rsid w:val="00DF7685"/>
    <w:rsid w:val="00E13A37"/>
    <w:rsid w:val="00E32F57"/>
    <w:rsid w:val="00E344F5"/>
    <w:rsid w:val="00E377CC"/>
    <w:rsid w:val="00E5053B"/>
    <w:rsid w:val="00E51FF0"/>
    <w:rsid w:val="00E5658A"/>
    <w:rsid w:val="00E661D5"/>
    <w:rsid w:val="00E67FE7"/>
    <w:rsid w:val="00E90C34"/>
    <w:rsid w:val="00E912C0"/>
    <w:rsid w:val="00EA6F42"/>
    <w:rsid w:val="00EB30C4"/>
    <w:rsid w:val="00EE026C"/>
    <w:rsid w:val="00EE2EDF"/>
    <w:rsid w:val="00EE388F"/>
    <w:rsid w:val="00EE3DE3"/>
    <w:rsid w:val="00EF0B28"/>
    <w:rsid w:val="00F00022"/>
    <w:rsid w:val="00F303AC"/>
    <w:rsid w:val="00F40244"/>
    <w:rsid w:val="00F42D53"/>
    <w:rsid w:val="00F61D7F"/>
    <w:rsid w:val="00F75044"/>
    <w:rsid w:val="00F76761"/>
    <w:rsid w:val="00F80443"/>
    <w:rsid w:val="00F87D65"/>
    <w:rsid w:val="00F90745"/>
    <w:rsid w:val="00F93732"/>
    <w:rsid w:val="00FA26DD"/>
    <w:rsid w:val="00FC3633"/>
    <w:rsid w:val="00FD4155"/>
    <w:rsid w:val="00FD6DE9"/>
    <w:rsid w:val="00FE32E8"/>
    <w:rsid w:val="00FE393A"/>
    <w:rsid w:val="00FE44A7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94E1"/>
  <w15:docId w15:val="{DB7991AA-0C57-B246-BF45-D24257DE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56"/>
  </w:style>
  <w:style w:type="paragraph" w:styleId="Footer">
    <w:name w:val="footer"/>
    <w:basedOn w:val="Normal"/>
    <w:link w:val="FooterChar"/>
    <w:uiPriority w:val="99"/>
    <w:unhideWhenUsed/>
    <w:rsid w:val="00675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56"/>
  </w:style>
  <w:style w:type="paragraph" w:styleId="ListParagraph">
    <w:name w:val="List Paragraph"/>
    <w:basedOn w:val="Normal"/>
    <w:uiPriority w:val="34"/>
    <w:qFormat/>
    <w:rsid w:val="00675C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0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9D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9D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559E3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C596B"/>
  </w:style>
  <w:style w:type="paragraph" w:styleId="BalloonText">
    <w:name w:val="Balloon Text"/>
    <w:basedOn w:val="Normal"/>
    <w:link w:val="BalloonTextChar"/>
    <w:uiPriority w:val="99"/>
    <w:semiHidden/>
    <w:unhideWhenUsed/>
    <w:rsid w:val="00F4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0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4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40244"/>
  </w:style>
  <w:style w:type="character" w:customStyle="1" w:styleId="Heading1Char">
    <w:name w:val="Heading 1 Char"/>
    <w:basedOn w:val="DefaultParagraphFont"/>
    <w:link w:val="Heading1"/>
    <w:uiPriority w:val="9"/>
    <w:rsid w:val="00115B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5B34"/>
    <w:pPr>
      <w:spacing w:line="259" w:lineRule="auto"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F0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B2F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95DF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4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0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15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8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single" w:sz="6" w:space="8" w:color="000000"/>
                                        <w:left w:val="single" w:sz="6" w:space="31" w:color="000000"/>
                                        <w:bottom w:val="single" w:sz="6" w:space="8" w:color="000000"/>
                                        <w:right w:val="single" w:sz="6" w:space="31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21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4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984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88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single" w:sz="6" w:space="8" w:color="000000"/>
                                        <w:left w:val="single" w:sz="6" w:space="31" w:color="000000"/>
                                        <w:bottom w:val="single" w:sz="6" w:space="8" w:color="000000"/>
                                        <w:right w:val="single" w:sz="6" w:space="31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hyperlink" Target="https://www.ali.org/publications/show/sexual-assault-and-related-offens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928/00485713-20210702-02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dev.americanbar.org/groups/human_rights/human-trafficking-/polici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hyperlink" Target="https://doi.org/10.1007/s10935-019-00571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yperlink" Target="https://utility.arcgisonline.com/arcgis/rest/directories/arcgisoutput/Utilities/PrintingTools_GPServer/x_____xV1rsjjnow-OX5TQJ45zMbQ..x_____x_ags_b79d6175-57de-11ed-93fb-128668631e0d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tility.arcgisonline.com/arcgis/rest/directories/arcgisoutput/Utilities/PrintingTools_GPServer/x_____xV1rsjjnow-OX5TQJ45zMbQ..x_____x_ag" TargetMode="External"/><Relationship Id="rId22" Type="http://schemas.openxmlformats.org/officeDocument/2006/relationships/hyperlink" Target="https://www.census.gov/quickfacts/anchoragemunicipalityalask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ithbrock/Library/Group%20Containers/UBF8T346G9.Office/User%20Content.localized/Templates.localized/Sample%20ETHC101%20Capstone%20Essay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0690-3234-45AE-A4C3-1C67B2C5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ETHC101 Capstone Essay(4).dotx</Template>
  <TotalTime>0</TotalTime>
  <Pages>8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 M Brock</dc:creator>
  <cp:lastModifiedBy>F M Brock</cp:lastModifiedBy>
  <cp:revision>2</cp:revision>
  <dcterms:created xsi:type="dcterms:W3CDTF">2023-05-18T21:35:00Z</dcterms:created>
  <dcterms:modified xsi:type="dcterms:W3CDTF">2023-05-18T21:35:00Z</dcterms:modified>
</cp:coreProperties>
</file>